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8E" w:rsidRDefault="00646DBE">
      <w:pPr>
        <w:pStyle w:val="a4"/>
        <w:kinsoku w:val="0"/>
        <w:spacing w:before="0"/>
        <w:ind w:leftChars="700" w:left="2381" w:firstLine="0"/>
        <w:rPr>
          <w:bCs/>
          <w:snapToGrid/>
          <w:kern w:val="0"/>
          <w:sz w:val="40"/>
        </w:rPr>
      </w:pPr>
      <w:r>
        <w:rPr>
          <w:rFonts w:hint="eastAsia"/>
          <w:bCs/>
          <w:snapToGrid/>
          <w:spacing w:val="200"/>
          <w:kern w:val="0"/>
          <w:sz w:val="40"/>
        </w:rPr>
        <w:t>糾正案文</w:t>
      </w:r>
    </w:p>
    <w:p w:rsidR="00B2528E" w:rsidRDefault="00646DBE">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23B9B">
        <w:rPr>
          <w:rFonts w:hint="eastAsia"/>
        </w:rPr>
        <w:t>內政部</w:t>
      </w:r>
      <w:r w:rsidR="00272F8A">
        <w:rPr>
          <w:rFonts w:hint="eastAsia"/>
        </w:rPr>
        <w:t>營建</w:t>
      </w:r>
      <w:r w:rsidR="00C23B9B">
        <w:rPr>
          <w:rFonts w:hint="eastAsia"/>
        </w:rPr>
        <w:t>署</w:t>
      </w:r>
      <w:r w:rsidR="00A54DE1">
        <w:rPr>
          <w:rFonts w:hint="eastAsia"/>
        </w:rPr>
        <w:t>及所屬</w:t>
      </w:r>
      <w:r w:rsidR="00A54DE1" w:rsidRPr="00F52E67">
        <w:rPr>
          <w:rFonts w:hint="eastAsia"/>
        </w:rPr>
        <w:t>城鄉</w:t>
      </w:r>
      <w:r w:rsidR="00A54DE1">
        <w:rPr>
          <w:rFonts w:hint="eastAsia"/>
        </w:rPr>
        <w:t>發展</w:t>
      </w:r>
      <w:r w:rsidR="00A54DE1" w:rsidRPr="00F52E67">
        <w:rPr>
          <w:rFonts w:hint="eastAsia"/>
        </w:rPr>
        <w:t>分署</w:t>
      </w:r>
      <w:r>
        <w:rPr>
          <w:rFonts w:hint="eastAsia"/>
        </w:rPr>
        <w:t>。</w:t>
      </w:r>
    </w:p>
    <w:p w:rsidR="00272F8A" w:rsidRDefault="00646DBE" w:rsidP="00C23B9B">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F76E34">
        <w:rPr>
          <w:rFonts w:hint="eastAsia"/>
        </w:rPr>
        <w:t>內政部營建署</w:t>
      </w:r>
      <w:r w:rsidR="00F76E34" w:rsidRPr="00F52E67">
        <w:rPr>
          <w:rFonts w:hint="eastAsia"/>
        </w:rPr>
        <w:t>城鄉</w:t>
      </w:r>
      <w:r w:rsidR="001722AE">
        <w:rPr>
          <w:rFonts w:hint="eastAsia"/>
        </w:rPr>
        <w:t>發展</w:t>
      </w:r>
      <w:r w:rsidR="00F76E34" w:rsidRPr="00F52E67">
        <w:rPr>
          <w:rFonts w:hint="eastAsia"/>
        </w:rPr>
        <w:t>分署</w:t>
      </w:r>
      <w:r w:rsidR="00F76E34">
        <w:rPr>
          <w:rFonts w:hint="eastAsia"/>
        </w:rPr>
        <w:t>於民國（下同）100年</w:t>
      </w:r>
      <w:r w:rsidR="009F726C">
        <w:rPr>
          <w:rFonts w:hint="eastAsia"/>
        </w:rPr>
        <w:t>受</w:t>
      </w:r>
      <w:r w:rsidR="00F76E34" w:rsidRPr="00F52E67">
        <w:rPr>
          <w:rFonts w:hint="eastAsia"/>
        </w:rPr>
        <w:t>國防部總政治作戰局委託</w:t>
      </w:r>
      <w:r w:rsidR="009F726C">
        <w:rPr>
          <w:rFonts w:hint="eastAsia"/>
        </w:rPr>
        <w:t>，代辦</w:t>
      </w:r>
      <w:r w:rsidR="00F76E34" w:rsidRPr="00F52E67">
        <w:rPr>
          <w:rFonts w:hint="eastAsia"/>
        </w:rPr>
        <w:t>國軍老舊眷村改建都市更新案</w:t>
      </w:r>
      <w:r w:rsidR="00F76E34">
        <w:rPr>
          <w:rFonts w:hint="eastAsia"/>
        </w:rPr>
        <w:t>共12案，</w:t>
      </w:r>
      <w:r w:rsidR="001722AE">
        <w:rPr>
          <w:rFonts w:hint="eastAsia"/>
        </w:rPr>
        <w:t>該</w:t>
      </w:r>
      <w:r w:rsidR="00272F8A" w:rsidRPr="00272F8A">
        <w:rPr>
          <w:rFonts w:hint="eastAsia"/>
        </w:rPr>
        <w:t>分署</w:t>
      </w:r>
      <w:r w:rsidR="005E075C">
        <w:rPr>
          <w:rFonts w:hint="eastAsia"/>
        </w:rPr>
        <w:t>前</w:t>
      </w:r>
      <w:r w:rsidR="00272F8A" w:rsidRPr="00272F8A">
        <w:rPr>
          <w:rFonts w:hint="eastAsia"/>
        </w:rPr>
        <w:t>分署長</w:t>
      </w:r>
      <w:r w:rsidR="001722AE">
        <w:rPr>
          <w:rFonts w:hint="eastAsia"/>
        </w:rPr>
        <w:t>洪嘉宏</w:t>
      </w:r>
      <w:r w:rsidR="00F76E34">
        <w:rPr>
          <w:rFonts w:hint="eastAsia"/>
        </w:rPr>
        <w:t>就其中7案</w:t>
      </w:r>
      <w:r w:rsidR="00272F8A" w:rsidRPr="00272F8A">
        <w:rPr>
          <w:rFonts w:hint="eastAsia"/>
        </w:rPr>
        <w:t>涉嫌透過委託招標規劃作業之顧問公司居間</w:t>
      </w:r>
      <w:r w:rsidR="00D12B55">
        <w:rPr>
          <w:rFonts w:hint="eastAsia"/>
        </w:rPr>
        <w:t>，向參與投標之民間廠商</w:t>
      </w:r>
      <w:r w:rsidR="00272F8A" w:rsidRPr="00272F8A">
        <w:rPr>
          <w:rFonts w:hint="eastAsia"/>
        </w:rPr>
        <w:t>期約、收受</w:t>
      </w:r>
      <w:r w:rsidR="00D12B55">
        <w:rPr>
          <w:rFonts w:hint="eastAsia"/>
        </w:rPr>
        <w:t>鉅額</w:t>
      </w:r>
      <w:r w:rsidR="00272F8A" w:rsidRPr="00272F8A">
        <w:rPr>
          <w:rFonts w:hint="eastAsia"/>
        </w:rPr>
        <w:t>賄賂</w:t>
      </w:r>
      <w:r w:rsidR="00A54DE1">
        <w:rPr>
          <w:rFonts w:hint="eastAsia"/>
        </w:rPr>
        <w:t>；</w:t>
      </w:r>
      <w:r w:rsidR="001722AE">
        <w:rPr>
          <w:rFonts w:hint="eastAsia"/>
        </w:rPr>
        <w:t>且</w:t>
      </w:r>
      <w:r w:rsidR="00A54DE1" w:rsidRPr="00272F8A">
        <w:rPr>
          <w:rFonts w:hint="eastAsia"/>
        </w:rPr>
        <w:t>其中新北市中和台茂段眷改案之招標流程因有重大瑕疵，經最高行政法院判決撤銷最優申請人之締約資格</w:t>
      </w:r>
      <w:r w:rsidR="00A54DE1">
        <w:rPr>
          <w:rFonts w:hint="eastAsia"/>
        </w:rPr>
        <w:t>。</w:t>
      </w:r>
      <w:r w:rsidR="00272F8A" w:rsidRPr="00272F8A">
        <w:rPr>
          <w:rFonts w:hint="eastAsia"/>
        </w:rPr>
        <w:t>惟內政部營建署迄未督促所屬追究顧問公司之契約責任，亦未檢討</w:t>
      </w:r>
      <w:r w:rsidR="004C54CF" w:rsidRPr="001722AE">
        <w:rPr>
          <w:rFonts w:hint="eastAsia"/>
        </w:rPr>
        <w:t>政府主導之都市更新（下稱公辦都更）</w:t>
      </w:r>
      <w:r w:rsidR="00D12B55" w:rsidRPr="001722AE">
        <w:rPr>
          <w:rFonts w:hint="eastAsia"/>
        </w:rPr>
        <w:t>案件</w:t>
      </w:r>
      <w:r w:rsidR="00272F8A" w:rsidRPr="00272F8A">
        <w:rPr>
          <w:rFonts w:hint="eastAsia"/>
        </w:rPr>
        <w:t>應如何適用政府採購法或</w:t>
      </w:r>
      <w:r w:rsidR="001722AE" w:rsidRPr="00CC51ED">
        <w:rPr>
          <w:rFonts w:hint="eastAsia"/>
        </w:rPr>
        <w:t>促進民間參與公共建設法</w:t>
      </w:r>
      <w:r w:rsidR="001722AE">
        <w:rPr>
          <w:rFonts w:hint="eastAsia"/>
        </w:rPr>
        <w:t>（下稱促參法）之相關</w:t>
      </w:r>
      <w:r w:rsidR="00272F8A" w:rsidRPr="00272F8A">
        <w:rPr>
          <w:rFonts w:hint="eastAsia"/>
        </w:rPr>
        <w:t>規定，以建立投標、資格審查及評選作業完整的作業程序及防弊措施，核有</w:t>
      </w:r>
      <w:r w:rsidR="00F76E34">
        <w:rPr>
          <w:rFonts w:hint="eastAsia"/>
        </w:rPr>
        <w:t>重大</w:t>
      </w:r>
      <w:r w:rsidR="00272F8A" w:rsidRPr="00272F8A">
        <w:rPr>
          <w:rFonts w:hint="eastAsia"/>
        </w:rPr>
        <w:t>違失</w:t>
      </w:r>
      <w:r w:rsidR="00F76E34" w:rsidRPr="00C23B9B">
        <w:rPr>
          <w:rFonts w:hint="eastAsia"/>
        </w:rPr>
        <w:t>，</w:t>
      </w:r>
      <w:r w:rsidR="005E075C">
        <w:rPr>
          <w:rFonts w:hint="eastAsia"/>
        </w:rPr>
        <w:t>爰依法提案糾正</w:t>
      </w:r>
      <w:r w:rsidR="00F76E34" w:rsidRPr="00C23B9B">
        <w:rPr>
          <w:rFonts w:hint="eastAsia"/>
        </w:rPr>
        <w:t>。</w:t>
      </w:r>
    </w:p>
    <w:p w:rsidR="00B2528E" w:rsidRDefault="00646DBE">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72F8A" w:rsidRDefault="00272F8A" w:rsidP="001722AE">
      <w:pPr>
        <w:pStyle w:val="1"/>
        <w:numPr>
          <w:ilvl w:val="0"/>
          <w:numId w:val="0"/>
        </w:numPr>
        <w:ind w:leftChars="200" w:left="680"/>
      </w:pPr>
      <w:r>
        <w:rPr>
          <w:rFonts w:hint="eastAsia"/>
        </w:rPr>
        <w:t xml:space="preserve">    </w:t>
      </w:r>
      <w:r w:rsidR="00F76E34">
        <w:rPr>
          <w:rFonts w:hint="eastAsia"/>
        </w:rPr>
        <w:t>緣85年2月5日「國軍老舊眷村改建條例」公布施行，該條例第8條規定，國防部推動眷村改建計畫，不得編列公務預算，應依同條例第10</w:t>
      </w:r>
      <w:r w:rsidR="00D018F1">
        <w:rPr>
          <w:rFonts w:hint="eastAsia"/>
        </w:rPr>
        <w:t>條</w:t>
      </w:r>
      <w:r w:rsidR="00F76E34">
        <w:rPr>
          <w:rFonts w:hint="eastAsia"/>
        </w:rPr>
        <w:t>、</w:t>
      </w:r>
      <w:r w:rsidR="00D018F1">
        <w:rPr>
          <w:rFonts w:hint="eastAsia"/>
        </w:rPr>
        <w:t>第</w:t>
      </w:r>
      <w:r w:rsidR="00F76E34">
        <w:rPr>
          <w:rFonts w:hint="eastAsia"/>
        </w:rPr>
        <w:t>20條規定，處分報經行政院核定之老舊眷村土地及不適用營地（下稱眷改土地），以「變產置產」方式，將處分款挹注「國軍老舊眷村改建基金」 (下稱眷改基金)資金辦理。99年間，行政院政策決定國有大面積土地暫緩標售，導致眷改土地處分受限，得款不如預期，眷改基金資金缺口擴大。99年10月，國防部為能在108年前完成眷改基金融資償債之目標，向行政院提報「國軍老舊眷村改建</w:t>
      </w:r>
      <w:r w:rsidR="00F76E34">
        <w:rPr>
          <w:rFonts w:hint="eastAsia"/>
        </w:rPr>
        <w:lastRenderedPageBreak/>
        <w:t>土地核屬大面積（500坪以上）依法標售處分」案，行政院基於提高眷地使用經濟效益，協助地方政府取得公益性設施，改善都市景觀等目的，經該院「土地清理活化督導小組會議」決議，調整原單一標售處分模式，改採多元化、多管道方式，逐步進行土地活化後處分</w:t>
      </w:r>
      <w:r w:rsidR="00D018F1">
        <w:rPr>
          <w:rFonts w:hint="eastAsia"/>
        </w:rPr>
        <w:t>。</w:t>
      </w:r>
      <w:r w:rsidR="00F76E34">
        <w:rPr>
          <w:rFonts w:hint="eastAsia"/>
        </w:rPr>
        <w:t>其中包括設定地上權、都市更新權利變換分回房地、都市更新計劃型標售、配合政府推動合宜住宅、社會住宅及青年住宅政策等。然因部分眷改土地所在之</w:t>
      </w:r>
      <w:r w:rsidR="00D018F1">
        <w:rPr>
          <w:rFonts w:hint="eastAsia"/>
        </w:rPr>
        <w:t>地方</w:t>
      </w:r>
      <w:r w:rsidR="00F76E34">
        <w:rPr>
          <w:rFonts w:hint="eastAsia"/>
        </w:rPr>
        <w:t>政府無辦理都市更新之意願，經相關機關協調後，由國防部總政治作戰局</w:t>
      </w:r>
      <w:r w:rsidR="00F76E34" w:rsidRPr="00F52E67">
        <w:rPr>
          <w:rFonts w:hAnsi="標楷體" w:hint="eastAsia"/>
        </w:rPr>
        <w:t>（102年1月l日更銜為政治作戰局，下同）</w:t>
      </w:r>
      <w:r w:rsidR="00F76E34">
        <w:rPr>
          <w:rFonts w:hint="eastAsia"/>
        </w:rPr>
        <w:t>籌措經費，於100年3月25日及同年8月2日分批委託</w:t>
      </w:r>
      <w:r w:rsidR="00A54DE1">
        <w:rPr>
          <w:rFonts w:hint="eastAsia"/>
        </w:rPr>
        <w:t>內政部營建署</w:t>
      </w:r>
      <w:r w:rsidR="00F76E34">
        <w:rPr>
          <w:rFonts w:hint="eastAsia"/>
        </w:rPr>
        <w:t>城鄉</w:t>
      </w:r>
      <w:r w:rsidR="00A54DE1">
        <w:rPr>
          <w:rFonts w:hint="eastAsia"/>
        </w:rPr>
        <w:t>發展</w:t>
      </w:r>
      <w:r w:rsidR="00F76E34">
        <w:rPr>
          <w:rFonts w:hint="eastAsia"/>
        </w:rPr>
        <w:t>分署</w:t>
      </w:r>
      <w:r w:rsidR="00A54DE1">
        <w:rPr>
          <w:rFonts w:hint="eastAsia"/>
        </w:rPr>
        <w:t>（下稱城鄉分署）</w:t>
      </w:r>
      <w:r w:rsidR="00F76E34">
        <w:rPr>
          <w:rFonts w:hint="eastAsia"/>
        </w:rPr>
        <w:t>辦理都市更新規畫及招商作業。</w:t>
      </w:r>
      <w:r w:rsidR="00A54DE1">
        <w:rPr>
          <w:rFonts w:hint="eastAsia"/>
        </w:rPr>
        <w:t>惟因內政部營建署怠於督促所屬城鄉分署確實</w:t>
      </w:r>
      <w:r w:rsidR="00A54DE1" w:rsidRPr="00F52E67">
        <w:rPr>
          <w:rFonts w:hint="eastAsia"/>
        </w:rPr>
        <w:t>遵循政府採購法</w:t>
      </w:r>
      <w:r w:rsidR="00D018F1">
        <w:rPr>
          <w:rFonts w:hint="eastAsia"/>
        </w:rPr>
        <w:t>及</w:t>
      </w:r>
      <w:r w:rsidR="001722AE">
        <w:rPr>
          <w:rFonts w:hint="eastAsia"/>
        </w:rPr>
        <w:t>促參法</w:t>
      </w:r>
      <w:r w:rsidR="00A54DE1">
        <w:rPr>
          <w:rFonts w:hint="eastAsia"/>
        </w:rPr>
        <w:t>之相關規定</w:t>
      </w:r>
      <w:r w:rsidR="00F76E34">
        <w:rPr>
          <w:rFonts w:hint="eastAsia"/>
        </w:rPr>
        <w:t>，</w:t>
      </w:r>
      <w:r w:rsidR="00A54DE1">
        <w:rPr>
          <w:rFonts w:hint="eastAsia"/>
        </w:rPr>
        <w:t>致</w:t>
      </w:r>
      <w:r w:rsidR="004C54CF">
        <w:rPr>
          <w:rFonts w:hint="eastAsia"/>
        </w:rPr>
        <w:t>該</w:t>
      </w:r>
      <w:r w:rsidR="00A54DE1">
        <w:rPr>
          <w:rFonts w:hint="eastAsia"/>
        </w:rPr>
        <w:t>分署分署長</w:t>
      </w:r>
      <w:r w:rsidR="00A54DE1" w:rsidRPr="00F52E67">
        <w:rPr>
          <w:rFonts w:hint="eastAsia"/>
        </w:rPr>
        <w:t>洪嘉宏</w:t>
      </w:r>
      <w:r w:rsidR="00A54DE1">
        <w:rPr>
          <w:rFonts w:hint="eastAsia"/>
        </w:rPr>
        <w:t>藉辦理</w:t>
      </w:r>
      <w:r w:rsidR="00A54DE1" w:rsidRPr="00A54DE1">
        <w:rPr>
          <w:rFonts w:hint="eastAsia"/>
        </w:rPr>
        <w:t>中和台貿段眷改案、新竹東大路眷改案、新店莊敬段眷改案、新竹成功段眷改案、新竹光復段1034地號眷改案、臺南精忠段眷改案、臺中南屯建功段</w:t>
      </w:r>
      <w:r w:rsidR="00A54DE1">
        <w:rPr>
          <w:rFonts w:hint="eastAsia"/>
        </w:rPr>
        <w:t>眷改案等7案之招商文件審定、公告招商、評選及公告最優申請人等程序，向</w:t>
      </w:r>
      <w:r w:rsidR="00A54DE1" w:rsidRPr="00F52E67">
        <w:rPr>
          <w:rFonts w:hint="eastAsia"/>
        </w:rPr>
        <w:t>參與投標之遠雄建設事業股份有限公司（下稱遠雄建設）、冠德建設股份有限公司（下稱冠德建設）、昌益建設股份公司（下稱昌益建設），期約</w:t>
      </w:r>
      <w:r w:rsidR="00A54DE1" w:rsidRPr="00A54DE1">
        <w:rPr>
          <w:rFonts w:hint="eastAsia"/>
        </w:rPr>
        <w:t>鉅額賄款，並收受3,550萬元賄</w:t>
      </w:r>
      <w:r w:rsidR="00D018F1">
        <w:rPr>
          <w:rFonts w:hint="eastAsia"/>
        </w:rPr>
        <w:t>款</w:t>
      </w:r>
      <w:r w:rsidR="00A54DE1">
        <w:rPr>
          <w:rFonts w:hint="eastAsia"/>
        </w:rPr>
        <w:t>。</w:t>
      </w:r>
      <w:r w:rsidRPr="00F52E67">
        <w:rPr>
          <w:rFonts w:hint="eastAsia"/>
        </w:rPr>
        <w:t>茲</w:t>
      </w:r>
      <w:r w:rsidR="001722AE">
        <w:rPr>
          <w:rFonts w:hint="eastAsia"/>
        </w:rPr>
        <w:t>就內政部營建署及所屬城鄉分署所涉違失</w:t>
      </w:r>
      <w:r w:rsidR="00D12B55">
        <w:rPr>
          <w:rFonts w:hint="eastAsia"/>
        </w:rPr>
        <w:t>，</w:t>
      </w:r>
      <w:r w:rsidRPr="00F52E67">
        <w:rPr>
          <w:rFonts w:hint="eastAsia"/>
        </w:rPr>
        <w:t>論述如下：</w:t>
      </w:r>
    </w:p>
    <w:p w:rsidR="00272F8A" w:rsidRPr="008D3138" w:rsidRDefault="00272F8A" w:rsidP="008D3138">
      <w:pPr>
        <w:pStyle w:val="2"/>
        <w:rPr>
          <w:b/>
        </w:rPr>
      </w:pPr>
      <w:bookmarkStart w:id="33" w:name="_Toc524892372"/>
      <w:r w:rsidRPr="008D3138">
        <w:rPr>
          <w:rFonts w:hint="eastAsia"/>
          <w:b/>
        </w:rPr>
        <w:t>新北市中和台茂段眷改案(慈德三村)、新店莊敬段眷改案(江陵新村)、臺南精忠段眷改案(精忠三村)等三案，城鄉分署明知國防部為都更實施者，僅得甄選廠商代為執行規劃、興建等工作，應依政府採購法勞務採購或工程採購等規定辦理招商。城鄉分署竟援引都</w:t>
      </w:r>
      <w:r w:rsidR="005E075C">
        <w:rPr>
          <w:rFonts w:hint="eastAsia"/>
          <w:b/>
        </w:rPr>
        <w:t>市</w:t>
      </w:r>
      <w:r w:rsidRPr="008D3138">
        <w:rPr>
          <w:rFonts w:hint="eastAsia"/>
          <w:b/>
        </w:rPr>
        <w:t>更</w:t>
      </w:r>
      <w:r w:rsidR="005E075C">
        <w:rPr>
          <w:rFonts w:hint="eastAsia"/>
          <w:b/>
        </w:rPr>
        <w:t>新</w:t>
      </w:r>
      <w:r w:rsidRPr="008D3138">
        <w:rPr>
          <w:rFonts w:hint="eastAsia"/>
          <w:b/>
        </w:rPr>
        <w:t>條例第9條，逕行排除政府採購法之適用，亦</w:t>
      </w:r>
      <w:r w:rsidRPr="008D3138">
        <w:rPr>
          <w:rFonts w:hint="eastAsia"/>
          <w:b/>
        </w:rPr>
        <w:lastRenderedPageBreak/>
        <w:t>未準用促參法相關規定，嗣中和台茂段眷改案次得標商將捷建設提起行政訴訟，經最高行政法院105年判字第635號判決撤銷最優申請人</w:t>
      </w:r>
      <w:r w:rsidR="004C54CF">
        <w:rPr>
          <w:rFonts w:hint="eastAsia"/>
          <w:b/>
        </w:rPr>
        <w:t>冠德建設</w:t>
      </w:r>
      <w:r w:rsidRPr="008D3138">
        <w:rPr>
          <w:rFonts w:hint="eastAsia"/>
          <w:b/>
        </w:rPr>
        <w:t>之締約資格。顯見該分署辦理相關招商作業有重大瑕疵，內政部營建署未善盡督導之責，</w:t>
      </w:r>
      <w:r w:rsidR="00D018F1">
        <w:rPr>
          <w:rFonts w:hint="eastAsia"/>
          <w:b/>
        </w:rPr>
        <w:t>均</w:t>
      </w:r>
      <w:r w:rsidRPr="008D3138">
        <w:rPr>
          <w:rFonts w:hint="eastAsia"/>
          <w:b/>
        </w:rPr>
        <w:t>核有違失：</w:t>
      </w:r>
    </w:p>
    <w:p w:rsidR="00272F8A" w:rsidRPr="00F52E67" w:rsidRDefault="00272F8A" w:rsidP="008D3138">
      <w:pPr>
        <w:pStyle w:val="3"/>
      </w:pPr>
      <w:r w:rsidRPr="00F52E67">
        <w:rPr>
          <w:rFonts w:hint="eastAsia"/>
        </w:rPr>
        <w:t>按</w:t>
      </w:r>
      <w:r w:rsidR="001722AE" w:rsidRPr="00F52E67">
        <w:rPr>
          <w:rFonts w:hint="eastAsia"/>
        </w:rPr>
        <w:t>都市更新雖涉及複雜之法律關係及繁複且漫長的程序，但</w:t>
      </w:r>
      <w:r w:rsidR="001722AE" w:rsidRPr="001722AE">
        <w:rPr>
          <w:rFonts w:hint="eastAsia"/>
        </w:rPr>
        <w:t>公辦都更</w:t>
      </w:r>
      <w:r w:rsidR="001722AE" w:rsidRPr="00F52E67">
        <w:rPr>
          <w:rFonts w:hint="eastAsia"/>
        </w:rPr>
        <w:t>具體</w:t>
      </w:r>
      <w:r w:rsidR="001722AE">
        <w:rPr>
          <w:rFonts w:hint="eastAsia"/>
        </w:rPr>
        <w:t>的</w:t>
      </w:r>
      <w:r w:rsidR="001722AE" w:rsidRPr="00F52E67">
        <w:rPr>
          <w:rFonts w:hint="eastAsia"/>
        </w:rPr>
        <w:t>招商作業流程，仍應遵循政府採購法或促參法行之，</w:t>
      </w:r>
      <w:r w:rsidR="001722AE">
        <w:rPr>
          <w:rFonts w:hint="eastAsia"/>
        </w:rPr>
        <w:t>且</w:t>
      </w:r>
      <w:r w:rsidR="001722AE" w:rsidRPr="00F52E67">
        <w:rPr>
          <w:rFonts w:hint="eastAsia"/>
        </w:rPr>
        <w:t>無論</w:t>
      </w:r>
      <w:r w:rsidR="001722AE">
        <w:rPr>
          <w:rFonts w:hint="eastAsia"/>
        </w:rPr>
        <w:t>踐行</w:t>
      </w:r>
      <w:r w:rsidR="001722AE" w:rsidRPr="00F52E67">
        <w:rPr>
          <w:rFonts w:hint="eastAsia"/>
        </w:rPr>
        <w:t>何一規範體系，相關</w:t>
      </w:r>
      <w:r w:rsidR="001722AE">
        <w:rPr>
          <w:rFonts w:hint="eastAsia"/>
        </w:rPr>
        <w:t>法令均</w:t>
      </w:r>
      <w:r w:rsidR="001722AE" w:rsidRPr="00F52E67">
        <w:rPr>
          <w:rFonts w:hint="eastAsia"/>
        </w:rPr>
        <w:t>定有完整且公開透明之程序，況且兩法實施迄今近20年（</w:t>
      </w:r>
      <w:r w:rsidR="001722AE">
        <w:rPr>
          <w:rFonts w:hint="eastAsia"/>
        </w:rPr>
        <w:t>政府</w:t>
      </w:r>
      <w:r w:rsidR="001722AE" w:rsidRPr="00F52E67">
        <w:rPr>
          <w:rFonts w:hint="eastAsia"/>
        </w:rPr>
        <w:t>採購法係88年開始施行；促參法係89年開始施行），各階段防弊措施堪稱綿密，行政機關亦累積豐富的辦理經驗。</w:t>
      </w:r>
      <w:r w:rsidRPr="00F52E67">
        <w:rPr>
          <w:rFonts w:hint="eastAsia"/>
        </w:rPr>
        <w:t>都市更新條例(下稱都更條例)第9條第1項規定：「經劃定應實施更新之地區，除本條例另有規定外、直轄市、縣 (市) 主管機關得自行實施或經公開評選程序委託都市更新事業機構、同意其他機關 (構) 為實施者，實施都市更新事業；其依第7條第1項劃定之都市更新地區，並得由直轄市、縣 (市) 主管機關合併數相鄰或不相鄰之更新單元實施之。」依該條規定，</w:t>
      </w:r>
      <w:r w:rsidR="001722AE" w:rsidRPr="001722AE">
        <w:rPr>
          <w:rFonts w:hint="eastAsia"/>
        </w:rPr>
        <w:t>公辦都更之</w:t>
      </w:r>
      <w:r w:rsidRPr="00F52E67">
        <w:rPr>
          <w:rFonts w:hint="eastAsia"/>
        </w:rPr>
        <w:t>實施方式可分為：</w:t>
      </w:r>
      <w:r w:rsidRPr="00F52E67">
        <w:rPr>
          <w:rFonts w:ascii="新細明體" w:eastAsia="新細明體" w:hAnsi="新細明體" w:cs="新細明體" w:hint="eastAsia"/>
          <w:lang w:eastAsia="ja-JP"/>
        </w:rPr>
        <w:t>①</w:t>
      </w:r>
      <w:r w:rsidRPr="00F52E67">
        <w:rPr>
          <w:rFonts w:hint="eastAsia"/>
        </w:rPr>
        <w:t>「主管機關自行實施」、</w:t>
      </w:r>
      <w:r w:rsidRPr="00F52E67">
        <w:rPr>
          <w:rFonts w:ascii="新細明體" w:eastAsia="新細明體" w:hAnsi="新細明體" w:cs="新細明體" w:hint="eastAsia"/>
          <w:lang w:eastAsia="ja-JP"/>
        </w:rPr>
        <w:t>②</w:t>
      </w:r>
      <w:r w:rsidRPr="00F52E67">
        <w:rPr>
          <w:rFonts w:hint="eastAsia"/>
        </w:rPr>
        <w:t>「主管機關經公開評選程序委託實施者實施」，或</w:t>
      </w:r>
      <w:r w:rsidRPr="00F52E67">
        <w:rPr>
          <w:rFonts w:ascii="新細明體" w:eastAsia="新細明體" w:hAnsi="新細明體" w:cs="新細明體" w:hint="eastAsia"/>
          <w:lang w:eastAsia="ja-JP"/>
        </w:rPr>
        <w:t>③</w:t>
      </w:r>
      <w:r w:rsidRPr="00F52E67">
        <w:rPr>
          <w:rFonts w:hint="eastAsia"/>
        </w:rPr>
        <w:t>由「主管機關同意其他機關（構）為實施者」等三種</w:t>
      </w:r>
      <w:r>
        <w:rPr>
          <w:rFonts w:hint="eastAsia"/>
        </w:rPr>
        <w:t>情形</w:t>
      </w:r>
      <w:r w:rsidRPr="00F52E67">
        <w:rPr>
          <w:rFonts w:hint="eastAsia"/>
        </w:rPr>
        <w:t>，其中「主管機關『經公開評選程序』委託實施者實施」，限於主辦機關非實施者而言。此時，依都更條例施行細則第5條之1規定，得委託其他機關或公營事業機構辦理，委託作業內容包括公開評選、議約、簽約、履約執行及其他有關事項。其中公開評選程序得「準用」促</w:t>
      </w:r>
      <w:r>
        <w:rPr>
          <w:rFonts w:hint="eastAsia"/>
        </w:rPr>
        <w:t>參</w:t>
      </w:r>
      <w:r w:rsidRPr="00F52E67">
        <w:rPr>
          <w:rFonts w:hint="eastAsia"/>
        </w:rPr>
        <w:t>法有關申請及審核程序之規定；至於「主管機關同意其他機關（構）為實施者」，因經地方</w:t>
      </w:r>
      <w:r w:rsidRPr="00F52E67">
        <w:rPr>
          <w:rFonts w:hint="eastAsia"/>
        </w:rPr>
        <w:lastRenderedPageBreak/>
        <w:t>政府同意之</w:t>
      </w:r>
      <w:r>
        <w:rPr>
          <w:rFonts w:hint="eastAsia"/>
        </w:rPr>
        <w:t>該</w:t>
      </w:r>
      <w:r w:rsidRPr="00F52E67">
        <w:rPr>
          <w:rFonts w:hint="eastAsia"/>
        </w:rPr>
        <w:t>機關本身為公辦都更之「實施者」，因此後續之規劃、興建應依政府採購法勞務採購或工程採購等相關規定行之</w:t>
      </w:r>
      <w:r w:rsidRPr="00F52E67">
        <w:rPr>
          <w:vertAlign w:val="superscript"/>
        </w:rPr>
        <w:footnoteReference w:id="1"/>
      </w:r>
      <w:r w:rsidRPr="00F52E67">
        <w:rPr>
          <w:rFonts w:hint="eastAsia"/>
        </w:rPr>
        <w:t>。</w:t>
      </w:r>
    </w:p>
    <w:p w:rsidR="00272F8A" w:rsidRPr="00F52E67" w:rsidRDefault="00272F8A" w:rsidP="008D3138">
      <w:pPr>
        <w:pStyle w:val="3"/>
      </w:pPr>
      <w:r w:rsidRPr="00F52E67">
        <w:rPr>
          <w:rFonts w:hint="eastAsia"/>
        </w:rPr>
        <w:t>本案所涉之7件眷改都更案，係行政院土地清理活化督導小組會議（下稱土地活化小組）為活化國有土地資產、增進公共利益、改善都市景觀及加速騰空眷改土地處分等目的，指示國防部就其管有之眷改土地，採都市更新權利變換、計畫型標售或設定地上權等方式辦理，有土地活化小組第6、9、10、11、12、14、15次會議紀錄及國防部報行政院核定之公文可稽。上開7件都更案之眷地座落於新北市、新竹市、臺中市及臺南市等4</w:t>
      </w:r>
      <w:r>
        <w:rPr>
          <w:rFonts w:hint="eastAsia"/>
        </w:rPr>
        <w:t>地方政府</w:t>
      </w:r>
      <w:r w:rsidRPr="00F52E67">
        <w:rPr>
          <w:rFonts w:hint="eastAsia"/>
        </w:rPr>
        <w:t>轄區。卷查，除臺中南屯建功段眷改案採計畫型標售，及新竹市政府同意國防部經公開評選程序委託都市更新事業機構為實施者之3案</w:t>
      </w:r>
      <w:r w:rsidRPr="00F52E67">
        <w:rPr>
          <w:vertAlign w:val="superscript"/>
        </w:rPr>
        <w:footnoteReference w:id="2"/>
      </w:r>
      <w:r w:rsidRPr="00F52E67">
        <w:rPr>
          <w:rFonts w:hint="eastAsia"/>
        </w:rPr>
        <w:t>外，其餘3案新北市及臺南市政府係同意國防部政治作戰局為實施者，並未同意政治作戰局得另行委託實施者</w:t>
      </w:r>
      <w:r w:rsidRPr="00F52E67">
        <w:rPr>
          <w:vertAlign w:val="superscript"/>
        </w:rPr>
        <w:footnoteReference w:id="3"/>
      </w:r>
      <w:r w:rsidRPr="00F52E67">
        <w:rPr>
          <w:rFonts w:hint="eastAsia"/>
        </w:rPr>
        <w:t>。故</w:t>
      </w:r>
      <w:r>
        <w:rPr>
          <w:rFonts w:hint="eastAsia"/>
        </w:rPr>
        <w:t>新北市及臺南市3件都更案</w:t>
      </w:r>
      <w:r w:rsidRPr="00F52E67">
        <w:rPr>
          <w:rFonts w:hint="eastAsia"/>
        </w:rPr>
        <w:t>之</w:t>
      </w:r>
      <w:r>
        <w:rPr>
          <w:rFonts w:hint="eastAsia"/>
        </w:rPr>
        <w:t>後續</w:t>
      </w:r>
      <w:r w:rsidRPr="00F52E67">
        <w:rPr>
          <w:rFonts w:hint="eastAsia"/>
        </w:rPr>
        <w:t>規劃、興建則應依政府採購法勞務採購或工程採購等相關規定招標。</w:t>
      </w:r>
    </w:p>
    <w:p w:rsidR="00272F8A" w:rsidRPr="00F52E67" w:rsidRDefault="00272F8A" w:rsidP="00D12B55">
      <w:pPr>
        <w:pStyle w:val="3"/>
      </w:pPr>
      <w:r w:rsidRPr="00F52E67">
        <w:rPr>
          <w:rFonts w:hint="eastAsia"/>
        </w:rPr>
        <w:t>國防部方面：詢據該部政治作戰局表示，為提高眷地使用經濟效益，協助地方政府取得公益性設施等目的，爰借重中央都更主管機關內政部所屬營建署</w:t>
      </w:r>
      <w:r>
        <w:rPr>
          <w:rFonts w:hint="eastAsia"/>
        </w:rPr>
        <w:t>城鄉分署</w:t>
      </w:r>
      <w:r w:rsidRPr="00F52E67">
        <w:rPr>
          <w:rFonts w:hint="eastAsia"/>
        </w:rPr>
        <w:t>之都更專業，委託其辦理實施者相關招標作業，後續招標及評選作業均依協議書辦理；</w:t>
      </w:r>
      <w:r>
        <w:rPr>
          <w:rFonts w:hint="eastAsia"/>
        </w:rPr>
        <w:t>及該局</w:t>
      </w:r>
      <w:r w:rsidRPr="00F52E67">
        <w:rPr>
          <w:rFonts w:hint="eastAsia"/>
        </w:rPr>
        <w:t>本於尊重</w:t>
      </w:r>
      <w:r>
        <w:rPr>
          <w:rFonts w:hint="eastAsia"/>
        </w:rPr>
        <w:t>該</w:t>
      </w:r>
      <w:r w:rsidRPr="00F52E67">
        <w:rPr>
          <w:rFonts w:hint="eastAsia"/>
        </w:rPr>
        <w:t>分署</w:t>
      </w:r>
      <w:r>
        <w:rPr>
          <w:rFonts w:hint="eastAsia"/>
        </w:rPr>
        <w:t>之</w:t>
      </w:r>
      <w:r w:rsidR="00B030A9">
        <w:rPr>
          <w:rFonts w:hint="eastAsia"/>
        </w:rPr>
        <w:t>專</w:t>
      </w:r>
      <w:r w:rsidRPr="00F52E67">
        <w:rPr>
          <w:rFonts w:hint="eastAsia"/>
        </w:rPr>
        <w:t>業，故請該分署以提升眷地</w:t>
      </w:r>
      <w:r w:rsidRPr="00F52E67">
        <w:rPr>
          <w:rFonts w:hint="eastAsia"/>
        </w:rPr>
        <w:lastRenderedPageBreak/>
        <w:t>價值為前提辦理都更事宜等語。另卷查國防部政治作戰局與</w:t>
      </w:r>
      <w:r>
        <w:rPr>
          <w:rFonts w:hint="eastAsia"/>
        </w:rPr>
        <w:t>城鄉分署</w:t>
      </w:r>
      <w:r w:rsidRPr="00F52E67">
        <w:rPr>
          <w:rFonts w:hint="eastAsia"/>
        </w:rPr>
        <w:t>簽定之委託協議書，</w:t>
      </w:r>
      <w:r>
        <w:rPr>
          <w:rFonts w:hint="eastAsia"/>
        </w:rPr>
        <w:t>已明定係依據</w:t>
      </w:r>
      <w:r w:rsidRPr="00F52E67">
        <w:rPr>
          <w:rFonts w:hint="eastAsia"/>
        </w:rPr>
        <w:t>政府採購法第40條、該法施行細則第42條</w:t>
      </w:r>
      <w:r>
        <w:rPr>
          <w:rFonts w:hint="eastAsia"/>
        </w:rPr>
        <w:t>有關政府採購案件</w:t>
      </w:r>
      <w:r w:rsidRPr="00F52E67">
        <w:rPr>
          <w:rFonts w:hint="eastAsia"/>
        </w:rPr>
        <w:t>洽請其他具有專業能力機關代辦之規定</w:t>
      </w:r>
      <w:r>
        <w:rPr>
          <w:rFonts w:hint="eastAsia"/>
        </w:rPr>
        <w:t>辦理（另援引</w:t>
      </w:r>
      <w:r w:rsidRPr="00F52E67">
        <w:rPr>
          <w:rFonts w:hint="eastAsia"/>
        </w:rPr>
        <w:t>都更條例、標售或處分辦法第2條、行政程序法第19條</w:t>
      </w:r>
      <w:r>
        <w:rPr>
          <w:rFonts w:hint="eastAsia"/>
        </w:rPr>
        <w:t>）</w:t>
      </w:r>
      <w:r w:rsidRPr="00F52E67">
        <w:rPr>
          <w:rFonts w:hint="eastAsia"/>
        </w:rPr>
        <w:t>，是以政治作戰局委託</w:t>
      </w:r>
      <w:r>
        <w:rPr>
          <w:rFonts w:hint="eastAsia"/>
        </w:rPr>
        <w:t>城鄉分署</w:t>
      </w:r>
      <w:r w:rsidRPr="00F52E67">
        <w:rPr>
          <w:rFonts w:hint="eastAsia"/>
        </w:rPr>
        <w:t>代辦招商</w:t>
      </w:r>
      <w:r>
        <w:rPr>
          <w:rFonts w:hint="eastAsia"/>
        </w:rPr>
        <w:t>，</w:t>
      </w:r>
      <w:r w:rsidRPr="00F52E67">
        <w:rPr>
          <w:rFonts w:hint="eastAsia"/>
        </w:rPr>
        <w:t>並未排除政府採購法之適用，</w:t>
      </w:r>
      <w:r>
        <w:rPr>
          <w:rFonts w:hint="eastAsia"/>
        </w:rPr>
        <w:t>且</w:t>
      </w:r>
      <w:r w:rsidRPr="00F52E67">
        <w:rPr>
          <w:rFonts w:hint="eastAsia"/>
        </w:rPr>
        <w:t>訂明於委託協議書中，</w:t>
      </w:r>
      <w:r>
        <w:rPr>
          <w:rFonts w:hint="eastAsia"/>
        </w:rPr>
        <w:t>自</w:t>
      </w:r>
      <w:r w:rsidRPr="00F52E67">
        <w:rPr>
          <w:rFonts w:hint="eastAsia"/>
        </w:rPr>
        <w:t>尚難苛責國防部政治作戰局就</w:t>
      </w:r>
      <w:r>
        <w:rPr>
          <w:rFonts w:hint="eastAsia"/>
        </w:rPr>
        <w:t>上揭</w:t>
      </w:r>
      <w:r w:rsidRPr="00F52E67">
        <w:rPr>
          <w:rFonts w:hint="eastAsia"/>
        </w:rPr>
        <w:t>招商</w:t>
      </w:r>
      <w:r>
        <w:rPr>
          <w:rFonts w:hint="eastAsia"/>
        </w:rPr>
        <w:t>案未適用政府採購法，</w:t>
      </w:r>
      <w:r w:rsidRPr="00F52E67">
        <w:rPr>
          <w:rFonts w:hint="eastAsia"/>
        </w:rPr>
        <w:t>有何違失。</w:t>
      </w:r>
    </w:p>
    <w:p w:rsidR="00272F8A" w:rsidRDefault="00272F8A" w:rsidP="008D3138">
      <w:pPr>
        <w:pStyle w:val="3"/>
      </w:pPr>
      <w:r w:rsidRPr="00F52E67">
        <w:rPr>
          <w:rFonts w:hint="eastAsia"/>
        </w:rPr>
        <w:t>內政部營建署方面</w:t>
      </w:r>
    </w:p>
    <w:p w:rsidR="00272F8A" w:rsidRPr="00F52E67" w:rsidRDefault="00272F8A" w:rsidP="008D3138">
      <w:pPr>
        <w:pStyle w:val="4"/>
      </w:pPr>
      <w:r w:rsidRPr="00F52E67">
        <w:rPr>
          <w:rFonts w:hint="eastAsia"/>
        </w:rPr>
        <w:t>有關公辦都更案件應如何依據現有法令進行招商作業，該署作為都市更新中央主管機關，訂有「都市更新作業手冊」、「政府為主都市更新推動手冊（草案）」、「政府為主都市更新招商手冊（草案）」，就相關作業程序及應行注意事項</w:t>
      </w:r>
      <w:r>
        <w:rPr>
          <w:rFonts w:hint="eastAsia"/>
        </w:rPr>
        <w:t>知之</w:t>
      </w:r>
      <w:r w:rsidRPr="00F52E67">
        <w:rPr>
          <w:rFonts w:hint="eastAsia"/>
        </w:rPr>
        <w:t>甚詳。然詢據該署竟表示，前揭新北市及臺南市眷改案之招商法令依據</w:t>
      </w:r>
      <w:r>
        <w:rPr>
          <w:rFonts w:hint="eastAsia"/>
        </w:rPr>
        <w:t>為</w:t>
      </w:r>
      <w:r w:rsidRPr="00F52E67">
        <w:rPr>
          <w:rFonts w:hint="eastAsia"/>
        </w:rPr>
        <w:t>都更條例第9條；另新竹市3件眷改案之招商法令依據為依都更條例第9條及施行細則第5條之1。並表示依「城鄉發展分署分層負責明細表」更新開發課之工作項目「專案開發計畫之評選、議約及訂約之權責劃分」，其決行層級為分署長核定，從而具備核決都更案招商評選作業相關程序之權決等語。</w:t>
      </w:r>
    </w:p>
    <w:p w:rsidR="00272F8A" w:rsidRDefault="00272F8A" w:rsidP="008D3138">
      <w:pPr>
        <w:pStyle w:val="4"/>
      </w:pPr>
      <w:r>
        <w:rPr>
          <w:rFonts w:hint="eastAsia"/>
        </w:rPr>
        <w:t>新北市</w:t>
      </w:r>
      <w:r w:rsidRPr="00F52E67">
        <w:rPr>
          <w:rFonts w:hint="eastAsia"/>
        </w:rPr>
        <w:t>中和台茂段眷改案次得標</w:t>
      </w:r>
      <w:r>
        <w:rPr>
          <w:rFonts w:hint="eastAsia"/>
        </w:rPr>
        <w:t>廠</w:t>
      </w:r>
      <w:r w:rsidRPr="00F52E67">
        <w:rPr>
          <w:rFonts w:hint="eastAsia"/>
        </w:rPr>
        <w:t>商</w:t>
      </w:r>
      <w:r>
        <w:rPr>
          <w:rFonts w:hint="eastAsia"/>
        </w:rPr>
        <w:t>將捷建設因不服城鄉分署未依政府採購法辦理採購，</w:t>
      </w:r>
      <w:r w:rsidRPr="00F52E67">
        <w:rPr>
          <w:rFonts w:hint="eastAsia"/>
        </w:rPr>
        <w:t>提起行政訴訟，經最高行政法院撤銷最優申請人</w:t>
      </w:r>
      <w:r>
        <w:rPr>
          <w:rFonts w:hint="eastAsia"/>
        </w:rPr>
        <w:t>冠德建設</w:t>
      </w:r>
      <w:r w:rsidRPr="00F52E67">
        <w:rPr>
          <w:rFonts w:hint="eastAsia"/>
        </w:rPr>
        <w:t>之締約資格</w:t>
      </w:r>
      <w:r>
        <w:rPr>
          <w:rFonts w:hint="eastAsia"/>
        </w:rPr>
        <w:t>，該案已判決確定（最高行政法院</w:t>
      </w:r>
      <w:r w:rsidRPr="00F52E67">
        <w:rPr>
          <w:rFonts w:hint="eastAsia"/>
        </w:rPr>
        <w:t>105年判字第635號判決</w:t>
      </w:r>
      <w:r>
        <w:rPr>
          <w:rFonts w:hint="eastAsia"/>
        </w:rPr>
        <w:t>），判決理由略以：</w:t>
      </w:r>
    </w:p>
    <w:p w:rsidR="00272F8A" w:rsidRDefault="00272F8A" w:rsidP="008D3138">
      <w:pPr>
        <w:pStyle w:val="5"/>
      </w:pPr>
      <w:r>
        <w:rPr>
          <w:rFonts w:hint="eastAsia"/>
        </w:rPr>
        <w:t>新北市政府102年5月6日函同意由「政治作戰局」為「實施者」，明確表示僅同意政治作戰</w:t>
      </w:r>
      <w:r>
        <w:rPr>
          <w:rFonts w:hint="eastAsia"/>
        </w:rPr>
        <w:lastRenderedPageBreak/>
        <w:t>局自己為實施者，未同意政治作戰局以都市更新事業機構為實施者之申請，至其委請城鄉發展分署甄選民間廠商代為執行實施者工作部分，則予以尊重。……可知本件系爭評選案性質上應屬政府採購法第2條、第7條第1項所稱工程之定作或勞務之採購，為政府採購法所規範之採購行為，自應適用政府採購法之相關規定。（</w:t>
      </w:r>
      <w:r w:rsidRPr="005C519D">
        <w:rPr>
          <w:rFonts w:hint="eastAsia"/>
        </w:rPr>
        <w:t>見判決第</w:t>
      </w:r>
      <w:r>
        <w:rPr>
          <w:rFonts w:hint="eastAsia"/>
        </w:rPr>
        <w:t>30</w:t>
      </w:r>
      <w:r w:rsidRPr="005C519D">
        <w:rPr>
          <w:rFonts w:hint="eastAsia"/>
        </w:rPr>
        <w:t>-3</w:t>
      </w:r>
      <w:r>
        <w:rPr>
          <w:rFonts w:hint="eastAsia"/>
        </w:rPr>
        <w:t>1</w:t>
      </w:r>
      <w:r w:rsidRPr="005C519D">
        <w:rPr>
          <w:rFonts w:hint="eastAsia"/>
        </w:rPr>
        <w:t>頁</w:t>
      </w:r>
      <w:r>
        <w:rPr>
          <w:rFonts w:hint="eastAsia"/>
        </w:rPr>
        <w:t>）</w:t>
      </w:r>
    </w:p>
    <w:p w:rsidR="00272F8A" w:rsidRDefault="00272F8A" w:rsidP="008D3138">
      <w:pPr>
        <w:pStyle w:val="5"/>
      </w:pPr>
      <w:r>
        <w:rPr>
          <w:rFonts w:hint="eastAsia"/>
        </w:rPr>
        <w:t>實施者政治作戰局係以權利變換方式，與都市更新事業機構分受更新後之建物及土地權利，對本無土地所有權之都市更新事業機構而言，其因參與都市更新事業得以取得部分土地之所有權，此即為其參與都市更新事業之報酬。……此種以移轉部分土地所有權之方式，獲取他人支付勞務而代為興建建物之行為，乃以金錢現實給付之變形，自仍屬政府採購法第7條第1項所指之政府採購類型，依同法第2條規定，應適用政府採購法。（見判決第37-38頁）</w:t>
      </w:r>
    </w:p>
    <w:p w:rsidR="00272F8A" w:rsidRPr="00F52E67" w:rsidRDefault="00272F8A" w:rsidP="008D3138">
      <w:pPr>
        <w:pStyle w:val="4"/>
      </w:pPr>
      <w:r w:rsidRPr="00F52E67">
        <w:rPr>
          <w:rFonts w:hint="eastAsia"/>
        </w:rPr>
        <w:t>前揭新北市及臺南市3件都更案件，國防部</w:t>
      </w:r>
      <w:r>
        <w:rPr>
          <w:rFonts w:hint="eastAsia"/>
        </w:rPr>
        <w:t>既</w:t>
      </w:r>
      <w:r w:rsidRPr="00F52E67">
        <w:rPr>
          <w:rFonts w:hint="eastAsia"/>
        </w:rPr>
        <w:t>為都</w:t>
      </w:r>
      <w:r>
        <w:rPr>
          <w:rFonts w:hint="eastAsia"/>
        </w:rPr>
        <w:t>市</w:t>
      </w:r>
      <w:r w:rsidRPr="00F52E67">
        <w:rPr>
          <w:rFonts w:hint="eastAsia"/>
        </w:rPr>
        <w:t>更</w:t>
      </w:r>
      <w:r>
        <w:rPr>
          <w:rFonts w:hint="eastAsia"/>
        </w:rPr>
        <w:t>新之</w:t>
      </w:r>
      <w:r w:rsidRPr="00F52E67">
        <w:rPr>
          <w:rFonts w:hint="eastAsia"/>
        </w:rPr>
        <w:t>實施者，應依政府採購法規定甄選廠商代為執行規劃、興建等工作</w:t>
      </w:r>
      <w:r>
        <w:rPr>
          <w:rFonts w:hint="eastAsia"/>
        </w:rPr>
        <w:t>。內政部營建署訂頒之</w:t>
      </w:r>
      <w:r w:rsidRPr="005C519D">
        <w:rPr>
          <w:rFonts w:hint="eastAsia"/>
        </w:rPr>
        <w:t>「都市更新作業手冊」、「政府為主都市更新推動手冊（草案）」、「政府為主都市更新招商手冊（草案）」</w:t>
      </w:r>
      <w:r>
        <w:rPr>
          <w:rFonts w:hint="eastAsia"/>
        </w:rPr>
        <w:t>對之規定甚明，惟城鄉分署</w:t>
      </w:r>
      <w:r w:rsidRPr="00F52E67">
        <w:rPr>
          <w:rFonts w:hint="eastAsia"/>
        </w:rPr>
        <w:t>竟曲解都更條例第9條之規定，認為不論國防部是否為實施者，只要「經公開評選程序」</w:t>
      </w:r>
      <w:r>
        <w:rPr>
          <w:rFonts w:hint="eastAsia"/>
        </w:rPr>
        <w:t>，</w:t>
      </w:r>
      <w:r w:rsidRPr="00F52E67">
        <w:rPr>
          <w:rFonts w:hint="eastAsia"/>
        </w:rPr>
        <w:t>即得委託民間機構辦理都市更新，</w:t>
      </w:r>
      <w:r>
        <w:rPr>
          <w:rFonts w:hint="eastAsia"/>
        </w:rPr>
        <w:t>繼而以</w:t>
      </w:r>
      <w:r w:rsidRPr="00F52E67">
        <w:rPr>
          <w:rFonts w:hint="eastAsia"/>
        </w:rPr>
        <w:t>該條所定公開評選程序並無準用政府採購法之規定</w:t>
      </w:r>
      <w:r>
        <w:rPr>
          <w:rFonts w:hint="eastAsia"/>
        </w:rPr>
        <w:t>，</w:t>
      </w:r>
      <w:r w:rsidRPr="00F52E67">
        <w:rPr>
          <w:rFonts w:hint="eastAsia"/>
        </w:rPr>
        <w:t>據以規避</w:t>
      </w:r>
      <w:r>
        <w:rPr>
          <w:rFonts w:hint="eastAsia"/>
        </w:rPr>
        <w:t>政府採購法所定之</w:t>
      </w:r>
      <w:r w:rsidRPr="00F52E67">
        <w:rPr>
          <w:rFonts w:hint="eastAsia"/>
        </w:rPr>
        <w:t>上級機關監督、資訊透明、異議及申訴等</w:t>
      </w:r>
      <w:r w:rsidRPr="00F52E67">
        <w:rPr>
          <w:rFonts w:hint="eastAsia"/>
        </w:rPr>
        <w:lastRenderedPageBreak/>
        <w:t>制度</w:t>
      </w:r>
      <w:r>
        <w:rPr>
          <w:rFonts w:hint="eastAsia"/>
        </w:rPr>
        <w:t>，致</w:t>
      </w:r>
      <w:r w:rsidRPr="00F52E67">
        <w:rPr>
          <w:rFonts w:hint="eastAsia"/>
        </w:rPr>
        <w:t>相關招商程序</w:t>
      </w:r>
      <w:r>
        <w:rPr>
          <w:rFonts w:hint="eastAsia"/>
        </w:rPr>
        <w:t>毫無</w:t>
      </w:r>
      <w:r w:rsidRPr="00F52E67">
        <w:rPr>
          <w:rFonts w:hint="eastAsia"/>
        </w:rPr>
        <w:t>防弊功能，滋生</w:t>
      </w:r>
      <w:r>
        <w:rPr>
          <w:rFonts w:hint="eastAsia"/>
        </w:rPr>
        <w:t>行收</w:t>
      </w:r>
      <w:r w:rsidRPr="00F52E67">
        <w:rPr>
          <w:rFonts w:hint="eastAsia"/>
        </w:rPr>
        <w:t>賄空間。</w:t>
      </w:r>
      <w:r>
        <w:rPr>
          <w:rFonts w:hint="eastAsia"/>
        </w:rPr>
        <w:t>且</w:t>
      </w:r>
      <w:r w:rsidRPr="005C519D">
        <w:rPr>
          <w:rFonts w:hint="eastAsia"/>
        </w:rPr>
        <w:t>最高行政法院105年判字第635號判決</w:t>
      </w:r>
      <w:r>
        <w:rPr>
          <w:rFonts w:hint="eastAsia"/>
        </w:rPr>
        <w:t>已明確認定相關程序應適用政府採購法，</w:t>
      </w:r>
      <w:r w:rsidRPr="00F52E67">
        <w:rPr>
          <w:rFonts w:hint="eastAsia"/>
        </w:rPr>
        <w:t>惟</w:t>
      </w:r>
      <w:r>
        <w:rPr>
          <w:rFonts w:hint="eastAsia"/>
        </w:rPr>
        <w:t>內政部營建</w:t>
      </w:r>
      <w:r w:rsidRPr="00F52E67">
        <w:rPr>
          <w:rFonts w:hint="eastAsia"/>
        </w:rPr>
        <w:t>署迄今仍堅持相關都更案</w:t>
      </w:r>
      <w:r>
        <w:rPr>
          <w:rFonts w:hint="eastAsia"/>
        </w:rPr>
        <w:t>應</w:t>
      </w:r>
      <w:r w:rsidRPr="00F52E67">
        <w:rPr>
          <w:rFonts w:hint="eastAsia"/>
        </w:rPr>
        <w:t>依都更條例</w:t>
      </w:r>
      <w:r>
        <w:rPr>
          <w:rFonts w:hint="eastAsia"/>
        </w:rPr>
        <w:t>第9條</w:t>
      </w:r>
      <w:r w:rsidRPr="00F52E67">
        <w:rPr>
          <w:rFonts w:hint="eastAsia"/>
        </w:rPr>
        <w:t>辦理，</w:t>
      </w:r>
      <w:r>
        <w:rPr>
          <w:rFonts w:hint="eastAsia"/>
        </w:rPr>
        <w:t>避而不談</w:t>
      </w:r>
      <w:r w:rsidRPr="00F52E67">
        <w:rPr>
          <w:rFonts w:hint="eastAsia"/>
        </w:rPr>
        <w:t>政府採購</w:t>
      </w:r>
      <w:r>
        <w:rPr>
          <w:rFonts w:hint="eastAsia"/>
        </w:rPr>
        <w:t>法之適用</w:t>
      </w:r>
      <w:r w:rsidRPr="00F52E67">
        <w:rPr>
          <w:rFonts w:hint="eastAsia"/>
        </w:rPr>
        <w:t>，顯見</w:t>
      </w:r>
      <w:r>
        <w:rPr>
          <w:rFonts w:hint="eastAsia"/>
        </w:rPr>
        <w:t>該</w:t>
      </w:r>
      <w:r w:rsidRPr="00F52E67">
        <w:rPr>
          <w:rFonts w:hint="eastAsia"/>
        </w:rPr>
        <w:t>署未釐清相關招商作業程序之法令適</w:t>
      </w:r>
      <w:r>
        <w:rPr>
          <w:rFonts w:hint="eastAsia"/>
        </w:rPr>
        <w:t>用疑義，</w:t>
      </w:r>
      <w:r w:rsidRPr="00F52E67">
        <w:rPr>
          <w:rFonts w:hint="eastAsia"/>
        </w:rPr>
        <w:t>亦違反</w:t>
      </w:r>
      <w:r>
        <w:rPr>
          <w:rFonts w:hint="eastAsia"/>
        </w:rPr>
        <w:t>該</w:t>
      </w:r>
      <w:r w:rsidRPr="00F52E67">
        <w:rPr>
          <w:rFonts w:hint="eastAsia"/>
        </w:rPr>
        <w:t>署自行訂定之「政府為主都市更新招商手冊（草案）」</w:t>
      </w:r>
      <w:r>
        <w:rPr>
          <w:rFonts w:hint="eastAsia"/>
        </w:rPr>
        <w:t>相關規定，顯未善盡督導之責</w:t>
      </w:r>
      <w:r w:rsidRPr="00F52E67">
        <w:rPr>
          <w:rFonts w:hint="eastAsia"/>
        </w:rPr>
        <w:t>，核有</w:t>
      </w:r>
      <w:r w:rsidR="00D12B55">
        <w:rPr>
          <w:rFonts w:hint="eastAsia"/>
        </w:rPr>
        <w:t>重大</w:t>
      </w:r>
      <w:r>
        <w:rPr>
          <w:rFonts w:hint="eastAsia"/>
        </w:rPr>
        <w:t>違</w:t>
      </w:r>
      <w:r w:rsidRPr="00F52E67">
        <w:rPr>
          <w:rFonts w:hint="eastAsia"/>
        </w:rPr>
        <w:t>失</w:t>
      </w:r>
      <w:r>
        <w:rPr>
          <w:rFonts w:hint="eastAsia"/>
        </w:rPr>
        <w:t>。</w:t>
      </w:r>
    </w:p>
    <w:p w:rsidR="00272F8A" w:rsidRPr="008D3138" w:rsidRDefault="00272F8A" w:rsidP="008D3138">
      <w:pPr>
        <w:pStyle w:val="2"/>
        <w:rPr>
          <w:b/>
        </w:rPr>
      </w:pPr>
      <w:r w:rsidRPr="008D3138">
        <w:rPr>
          <w:rFonts w:hint="eastAsia"/>
          <w:b/>
        </w:rPr>
        <w:t>新竹市成功段眷改案(忠貞新村及北赤土崎新村)、新竹東大路眷改案(第十村及四知四村) 及新竹光復段 1034地號眷改案(忠貞新村及北赤土崎新村)等3件</w:t>
      </w:r>
      <w:r w:rsidR="00D018F1">
        <w:rPr>
          <w:rFonts w:hint="eastAsia"/>
          <w:b/>
        </w:rPr>
        <w:t>眷改</w:t>
      </w:r>
      <w:r w:rsidRPr="008D3138">
        <w:rPr>
          <w:rFonts w:hint="eastAsia"/>
          <w:b/>
        </w:rPr>
        <w:t>都更案，內政部營建署雖表示城鄉分署係依都更條例第9條及施行細則第5條之1規定，準用促參法公開評選程序，然觀諸其招商程序卻嚴重違背促參法相關規定，致生流弊，內政部營建署督導不周，核有</w:t>
      </w:r>
      <w:r w:rsidR="00D12B55">
        <w:rPr>
          <w:rFonts w:hint="eastAsia"/>
          <w:b/>
        </w:rPr>
        <w:t>重大</w:t>
      </w:r>
      <w:r w:rsidRPr="008D3138">
        <w:rPr>
          <w:rFonts w:hint="eastAsia"/>
          <w:b/>
        </w:rPr>
        <w:t>違失：</w:t>
      </w:r>
    </w:p>
    <w:p w:rsidR="00272F8A" w:rsidRPr="00F52E67" w:rsidRDefault="00272F8A" w:rsidP="008D3138">
      <w:pPr>
        <w:pStyle w:val="3"/>
      </w:pPr>
      <w:r w:rsidRPr="00F52E67">
        <w:rPr>
          <w:rFonts w:hint="eastAsia"/>
        </w:rPr>
        <w:t>按都更條例第9條係規定公辦都更實施者之類型，及政府機關如不自行擔任實施者而擬由民間廠商擔任實施者，應經「公開評選」程序為之；又都更條例施行細則第5條之1規定，該「公開評選」程序，得「準用」促參法有關申請及審核程序之規定辦理，有如前述。促參法第42條及該法施行細則第55條規定，主辦機關應將該建設之興建、營運規劃內容及申請人之資格條件等相關事項，公開於主管機關資訊網路，並刊登於政府採購公報。</w:t>
      </w:r>
      <w:r>
        <w:rPr>
          <w:rFonts w:hint="eastAsia"/>
        </w:rPr>
        <w:t>同</w:t>
      </w:r>
      <w:r w:rsidRPr="00F52E67">
        <w:rPr>
          <w:rFonts w:hint="eastAsia"/>
        </w:rPr>
        <w:t>法第47條、48條之1規定，</w:t>
      </w:r>
      <w:r>
        <w:rPr>
          <w:rFonts w:hint="eastAsia"/>
        </w:rPr>
        <w:t>促參案件之爭議處理，</w:t>
      </w:r>
      <w:r w:rsidRPr="00F52E67">
        <w:rPr>
          <w:rFonts w:hint="eastAsia"/>
        </w:rPr>
        <w:t>準用政府採購法處理招標、審標或決標爭議之規定，或組成協調委員會協調履約爭議及提付仲裁。</w:t>
      </w:r>
      <w:r>
        <w:rPr>
          <w:rFonts w:hint="eastAsia"/>
        </w:rPr>
        <w:t>另</w:t>
      </w:r>
      <w:r w:rsidRPr="00F52E67">
        <w:rPr>
          <w:rFonts w:hint="eastAsia"/>
        </w:rPr>
        <w:t>依促參甄審辦法第17條、18條規定，申請人提送之資格</w:t>
      </w:r>
      <w:r w:rsidRPr="00F52E67">
        <w:rPr>
          <w:rFonts w:hint="eastAsia"/>
        </w:rPr>
        <w:lastRenderedPageBreak/>
        <w:t>文件缺漏，但其資格事實確實存在，主辦機關得通知申請人限期補件。審查過程，主辦機關如認申請人所提送之相關文件不符程式或有疑義時，得依招商文件規定，通知申請人期補正或提出說明；且甄審會對申請人所提送之投資計畫書及相關文件有疑義時，亦得通知申請人限期澄清，逾期不澄清者，始不予受理。</w:t>
      </w:r>
    </w:p>
    <w:p w:rsidR="00272F8A" w:rsidRPr="00F52E67" w:rsidRDefault="00272F8A" w:rsidP="008D3138">
      <w:pPr>
        <w:pStyle w:val="3"/>
      </w:pPr>
      <w:r w:rsidRPr="00F52E67">
        <w:rPr>
          <w:rFonts w:hint="eastAsia"/>
        </w:rPr>
        <w:t>內政部營建署表示，涉案之新竹市3件都更案係依都更條例第9條及施行細則第5條之1規定云云。惟查，</w:t>
      </w:r>
      <w:r>
        <w:rPr>
          <w:rFonts w:hint="eastAsia"/>
        </w:rPr>
        <w:t>洪嘉宏涉案之7件公辦都更招商案招標文件，均未適用政府採購法流程，亦不符促參法之相關規定。例如該分署</w:t>
      </w:r>
      <w:r w:rsidRPr="00F52E67">
        <w:rPr>
          <w:rFonts w:hint="eastAsia"/>
        </w:rPr>
        <w:t>於102年12月3日公告之「新竹市光復段1034地號第22筆眷改土地都市更新事業徵求都市更新事業機構為實施者案」申請須知「1.3法令依據：1.3.1國軍老舊眷村改建條例；1.3.2都市更新條例」，並未準用促參法；又該申請須知「3.6申請文件內容：不接受補正及補件，如有缺件一律喪失投標資格」，</w:t>
      </w:r>
      <w:r>
        <w:rPr>
          <w:rFonts w:hint="eastAsia"/>
        </w:rPr>
        <w:t>顯然</w:t>
      </w:r>
      <w:r w:rsidRPr="00F52E67">
        <w:rPr>
          <w:rFonts w:hint="eastAsia"/>
        </w:rPr>
        <w:t>違背</w:t>
      </w:r>
      <w:r>
        <w:rPr>
          <w:rFonts w:hint="eastAsia"/>
        </w:rPr>
        <w:t>前開</w:t>
      </w:r>
      <w:r w:rsidRPr="00F52E67">
        <w:rPr>
          <w:rFonts w:hint="eastAsia"/>
        </w:rPr>
        <w:t>促參甄審辦法第17條、18條規定；</w:t>
      </w:r>
      <w:r>
        <w:rPr>
          <w:rFonts w:hint="eastAsia"/>
        </w:rPr>
        <w:t>又</w:t>
      </w:r>
      <w:r w:rsidRPr="00F52E67">
        <w:rPr>
          <w:rFonts w:hint="eastAsia"/>
        </w:rPr>
        <w:t>有關招標文件就評選及審核程序所生爭議之處理</w:t>
      </w:r>
      <w:r>
        <w:rPr>
          <w:rFonts w:hint="eastAsia"/>
        </w:rPr>
        <w:t>，該</w:t>
      </w:r>
      <w:r w:rsidRPr="00F52E67">
        <w:rPr>
          <w:rFonts w:hint="eastAsia"/>
        </w:rPr>
        <w:t>申請須知</w:t>
      </w:r>
      <w:r>
        <w:rPr>
          <w:rFonts w:hint="eastAsia"/>
        </w:rPr>
        <w:t>規定</w:t>
      </w:r>
      <w:r w:rsidRPr="00F52E67">
        <w:rPr>
          <w:rFonts w:hint="eastAsia"/>
        </w:rPr>
        <w:t>：「3.11.1申請人……得於下列期限向代辦機關提出書面疑義……30日」</w:t>
      </w:r>
      <w:r>
        <w:rPr>
          <w:rFonts w:hint="eastAsia"/>
        </w:rPr>
        <w:t>，明訂爭議處理申請人僅能向城鄉分署提出「書面疑義」</w:t>
      </w:r>
      <w:r w:rsidRPr="00F52E67">
        <w:rPr>
          <w:rFonts w:hint="eastAsia"/>
        </w:rPr>
        <w:t>，</w:t>
      </w:r>
      <w:r>
        <w:rPr>
          <w:rFonts w:hint="eastAsia"/>
        </w:rPr>
        <w:t>亦</w:t>
      </w:r>
      <w:r w:rsidRPr="00F52E67">
        <w:rPr>
          <w:rFonts w:hint="eastAsia"/>
        </w:rPr>
        <w:t>不符</w:t>
      </w:r>
      <w:r>
        <w:rPr>
          <w:rFonts w:hint="eastAsia"/>
        </w:rPr>
        <w:t>合</w:t>
      </w:r>
      <w:r w:rsidRPr="00F52E67">
        <w:rPr>
          <w:rFonts w:hint="eastAsia"/>
        </w:rPr>
        <w:t>促參法及政府採購</w:t>
      </w:r>
      <w:r>
        <w:rPr>
          <w:rFonts w:hint="eastAsia"/>
        </w:rPr>
        <w:t>法得向採購申訴審議委員會申訴，或由審議</w:t>
      </w:r>
      <w:r w:rsidRPr="00457730">
        <w:rPr>
          <w:rFonts w:hint="eastAsia"/>
        </w:rPr>
        <w:t>協調委員會協調履約爭議</w:t>
      </w:r>
      <w:r>
        <w:rPr>
          <w:rFonts w:hint="eastAsia"/>
        </w:rPr>
        <w:t>，或</w:t>
      </w:r>
      <w:r w:rsidRPr="00457730">
        <w:rPr>
          <w:rFonts w:hint="eastAsia"/>
        </w:rPr>
        <w:t>提付仲裁</w:t>
      </w:r>
      <w:r>
        <w:rPr>
          <w:rFonts w:hint="eastAsia"/>
        </w:rPr>
        <w:t>等爭議處理途徑</w:t>
      </w:r>
      <w:r w:rsidRPr="00F52E67">
        <w:rPr>
          <w:rFonts w:hint="eastAsia"/>
        </w:rPr>
        <w:t>。</w:t>
      </w:r>
      <w:r>
        <w:rPr>
          <w:rFonts w:hint="eastAsia"/>
        </w:rPr>
        <w:t>又查，城鄉分署相關</w:t>
      </w:r>
      <w:r w:rsidRPr="00F52E67">
        <w:rPr>
          <w:rFonts w:hint="eastAsia"/>
        </w:rPr>
        <w:t>招標公告</w:t>
      </w:r>
      <w:r>
        <w:rPr>
          <w:rFonts w:hint="eastAsia"/>
        </w:rPr>
        <w:t>，</w:t>
      </w:r>
      <w:r w:rsidRPr="00F52E67">
        <w:rPr>
          <w:rFonts w:hint="eastAsia"/>
        </w:rPr>
        <w:t>僅刊登於內政部營建署都市更新網與</w:t>
      </w:r>
      <w:r>
        <w:rPr>
          <w:rFonts w:hint="eastAsia"/>
        </w:rPr>
        <w:t>城鄉分署</w:t>
      </w:r>
      <w:r w:rsidRPr="00F52E67">
        <w:rPr>
          <w:rFonts w:hint="eastAsia"/>
        </w:rPr>
        <w:t>網頁，未刊登於</w:t>
      </w:r>
      <w:r>
        <w:rPr>
          <w:rFonts w:hint="eastAsia"/>
        </w:rPr>
        <w:t>促參法</w:t>
      </w:r>
      <w:r w:rsidRPr="00F52E67">
        <w:rPr>
          <w:rFonts w:hint="eastAsia"/>
        </w:rPr>
        <w:t>主管機關財政部之促參案件資訊系統，</w:t>
      </w:r>
      <w:r>
        <w:rPr>
          <w:rFonts w:hint="eastAsia"/>
        </w:rPr>
        <w:t>更</w:t>
      </w:r>
      <w:r w:rsidRPr="00F52E67">
        <w:rPr>
          <w:rFonts w:hint="eastAsia"/>
        </w:rPr>
        <w:t>未公告於政府電子採購網，相關程序顯有重大瑕疵。</w:t>
      </w:r>
    </w:p>
    <w:p w:rsidR="00272F8A" w:rsidRPr="00F52E67" w:rsidRDefault="00272F8A" w:rsidP="008D3138">
      <w:pPr>
        <w:pStyle w:val="3"/>
      </w:pPr>
      <w:r w:rsidRPr="00F52E67">
        <w:rPr>
          <w:rFonts w:hint="eastAsia"/>
        </w:rPr>
        <w:t>因</w:t>
      </w:r>
      <w:r>
        <w:rPr>
          <w:rFonts w:hint="eastAsia"/>
        </w:rPr>
        <w:t>城鄉分署</w:t>
      </w:r>
      <w:r w:rsidRPr="00F52E67">
        <w:rPr>
          <w:rFonts w:hint="eastAsia"/>
        </w:rPr>
        <w:t>上揭代辦招商之作業流程未踐行採購</w:t>
      </w:r>
      <w:r w:rsidRPr="00F52E67">
        <w:rPr>
          <w:rFonts w:hint="eastAsia"/>
        </w:rPr>
        <w:lastRenderedPageBreak/>
        <w:t>法及促參法相關規定，分署長洪嘉宏得以規避上級監督</w:t>
      </w:r>
      <w:r>
        <w:rPr>
          <w:rFonts w:hint="eastAsia"/>
        </w:rPr>
        <w:t>，</w:t>
      </w:r>
      <w:r w:rsidRPr="00F52E67">
        <w:rPr>
          <w:rFonts w:hint="eastAsia"/>
        </w:rPr>
        <w:t>護航行賄之廠商。不但於訂定招標文件時，修正申</w:t>
      </w:r>
      <w:r>
        <w:rPr>
          <w:rFonts w:hint="eastAsia"/>
        </w:rPr>
        <w:t>請</w:t>
      </w:r>
      <w:r w:rsidRPr="00F52E67">
        <w:rPr>
          <w:rFonts w:hint="eastAsia"/>
        </w:rPr>
        <w:t>須知之資格證明文件</w:t>
      </w:r>
      <w:r>
        <w:rPr>
          <w:rFonts w:hint="eastAsia"/>
        </w:rPr>
        <w:t>，</w:t>
      </w:r>
      <w:r w:rsidRPr="00F52E67">
        <w:rPr>
          <w:rFonts w:hint="eastAsia"/>
        </w:rPr>
        <w:t>提醒</w:t>
      </w:r>
      <w:r>
        <w:rPr>
          <w:rFonts w:hint="eastAsia"/>
        </w:rPr>
        <w:t>行賄</w:t>
      </w:r>
      <w:r w:rsidRPr="00F52E67">
        <w:rPr>
          <w:rFonts w:hint="eastAsia"/>
        </w:rPr>
        <w:t>廠商注意，</w:t>
      </w:r>
      <w:r>
        <w:rPr>
          <w:rFonts w:hint="eastAsia"/>
        </w:rPr>
        <w:t>復</w:t>
      </w:r>
      <w:r w:rsidRPr="00F52E67">
        <w:rPr>
          <w:rFonts w:hint="eastAsia"/>
        </w:rPr>
        <w:t>利用其他申請人對申請須知</w:t>
      </w:r>
      <w:r>
        <w:rPr>
          <w:rFonts w:hint="eastAsia"/>
        </w:rPr>
        <w:t>未</w:t>
      </w:r>
      <w:r w:rsidRPr="00F52E67">
        <w:rPr>
          <w:rFonts w:hint="eastAsia"/>
        </w:rPr>
        <w:t>必詳查之疏忽，藉機排除(部分)申請人資格，減少評選競爭對手；而未得標廠商縱</w:t>
      </w:r>
      <w:r>
        <w:rPr>
          <w:rFonts w:hint="eastAsia"/>
        </w:rPr>
        <w:t>有不服</w:t>
      </w:r>
      <w:r w:rsidRPr="00F52E67">
        <w:rPr>
          <w:rFonts w:hint="eastAsia"/>
        </w:rPr>
        <w:t>，亦僅能向該分署提出書面申訴</w:t>
      </w:r>
      <w:r>
        <w:rPr>
          <w:rFonts w:hint="eastAsia"/>
        </w:rPr>
        <w:t>，排除採購法或促參法明定之</w:t>
      </w:r>
      <w:r w:rsidRPr="00F52E67">
        <w:rPr>
          <w:rFonts w:hint="eastAsia"/>
        </w:rPr>
        <w:t>爭議處理途徑</w:t>
      </w:r>
      <w:r>
        <w:rPr>
          <w:rFonts w:hint="eastAsia"/>
        </w:rPr>
        <w:t>，然</w:t>
      </w:r>
      <w:r w:rsidR="00D12B55">
        <w:rPr>
          <w:rFonts w:hint="eastAsia"/>
        </w:rPr>
        <w:t>內政部</w:t>
      </w:r>
      <w:r>
        <w:rPr>
          <w:rFonts w:hint="eastAsia"/>
        </w:rPr>
        <w:t>營建署不但無任何督導及糾正作為，且表示相關作為依分層負責明細，</w:t>
      </w:r>
      <w:r w:rsidR="00D12B55">
        <w:rPr>
          <w:rFonts w:hint="eastAsia"/>
        </w:rPr>
        <w:t>均</w:t>
      </w:r>
      <w:r>
        <w:rPr>
          <w:rFonts w:hint="eastAsia"/>
        </w:rPr>
        <w:t>得由分署長自行核決云云</w:t>
      </w:r>
      <w:r w:rsidR="00D12B55">
        <w:rPr>
          <w:rFonts w:hint="eastAsia"/>
        </w:rPr>
        <w:t>，規避上級機關督導之責</w:t>
      </w:r>
      <w:r>
        <w:rPr>
          <w:rFonts w:hint="eastAsia"/>
        </w:rPr>
        <w:t>，顯有</w:t>
      </w:r>
      <w:r w:rsidR="00D12B55">
        <w:rPr>
          <w:rFonts w:hint="eastAsia"/>
        </w:rPr>
        <w:t>重大</w:t>
      </w:r>
      <w:r>
        <w:rPr>
          <w:rFonts w:hint="eastAsia"/>
        </w:rPr>
        <w:t>違失</w:t>
      </w:r>
      <w:r w:rsidRPr="00F52E67">
        <w:rPr>
          <w:rFonts w:hint="eastAsia"/>
        </w:rPr>
        <w:t>。</w:t>
      </w:r>
    </w:p>
    <w:p w:rsidR="00272F8A" w:rsidRPr="008D3138" w:rsidRDefault="00272F8A" w:rsidP="008D3138">
      <w:pPr>
        <w:pStyle w:val="2"/>
        <w:rPr>
          <w:b/>
        </w:rPr>
      </w:pPr>
      <w:r w:rsidRPr="008D3138">
        <w:rPr>
          <w:rFonts w:hint="eastAsia"/>
          <w:b/>
        </w:rPr>
        <w:t>本件涉案之招標文件均係城鄉分署委託顧問公司規劃代辦，其中「中和台茂段眷改案」業經最高行政法院判決撤銷最優申請人之締約資格；承攬該案及「新竹成功段眷改案」、「新竹光復段 1034地號眷改案」技術服務之永奕顧問公司總經理黃慶銘復涉嫌居間期約及收受賄賂，內政部營建署迄未就督促所屬追究顧問公司之契約責任，核有失當：</w:t>
      </w:r>
    </w:p>
    <w:p w:rsidR="00272F8A" w:rsidRDefault="00272F8A" w:rsidP="008D3138">
      <w:pPr>
        <w:pStyle w:val="3"/>
      </w:pPr>
      <w:r>
        <w:rPr>
          <w:rFonts w:hint="eastAsia"/>
        </w:rPr>
        <w:t>洪嘉宏涉案之7件公辦都更案，其招標文件及流程未適用政府採購法或促參法之相關規定，有重大之瑕疵。該等招標文件均係</w:t>
      </w:r>
      <w:r w:rsidRPr="00A649F8">
        <w:rPr>
          <w:rFonts w:hint="eastAsia"/>
        </w:rPr>
        <w:t>城鄉分署</w:t>
      </w:r>
      <w:r w:rsidRPr="00663445">
        <w:rPr>
          <w:rFonts w:hint="eastAsia"/>
        </w:rPr>
        <w:t>依據政府採購程序</w:t>
      </w:r>
      <w:r>
        <w:rPr>
          <w:rFonts w:hint="eastAsia"/>
        </w:rPr>
        <w:t>委託顧問公司代為規劃</w:t>
      </w:r>
      <w:r w:rsidRPr="00663445">
        <w:rPr>
          <w:rFonts w:hint="eastAsia"/>
        </w:rPr>
        <w:t>。</w:t>
      </w:r>
      <w:r>
        <w:rPr>
          <w:rFonts w:hint="eastAsia"/>
        </w:rPr>
        <w:t>其中</w:t>
      </w:r>
      <w:r w:rsidRPr="00D80B6C">
        <w:rPr>
          <w:rFonts w:hint="eastAsia"/>
        </w:rPr>
        <w:t>「中和台茂段眷改」案業經最高行政法院</w:t>
      </w:r>
      <w:r>
        <w:rPr>
          <w:rFonts w:hint="eastAsia"/>
        </w:rPr>
        <w:t>以</w:t>
      </w:r>
      <w:r w:rsidRPr="006D62B5">
        <w:rPr>
          <w:rFonts w:hint="eastAsia"/>
        </w:rPr>
        <w:t>城鄉分署未依政府採購法辦理採購</w:t>
      </w:r>
      <w:r>
        <w:rPr>
          <w:rFonts w:hint="eastAsia"/>
        </w:rPr>
        <w:t>，</w:t>
      </w:r>
      <w:r w:rsidRPr="00D80B6C">
        <w:rPr>
          <w:rFonts w:hint="eastAsia"/>
        </w:rPr>
        <w:t>判決撤銷最優申請人之締約資格</w:t>
      </w:r>
      <w:r>
        <w:rPr>
          <w:rFonts w:hint="eastAsia"/>
        </w:rPr>
        <w:t>定讞。又</w:t>
      </w:r>
      <w:r w:rsidRPr="00D80B6C">
        <w:rPr>
          <w:rFonts w:hint="eastAsia"/>
        </w:rPr>
        <w:t>承攬該案及「新竹成功段眷改案」、「新竹光復段 1034地號眷改案」技術服務之永奕顧問公司總經理黃慶銘，復居間期約、收受賄賂</w:t>
      </w:r>
      <w:r>
        <w:rPr>
          <w:rFonts w:hint="eastAsia"/>
        </w:rPr>
        <w:t>，</w:t>
      </w:r>
      <w:r w:rsidR="00D018F1">
        <w:rPr>
          <w:rFonts w:hint="eastAsia"/>
        </w:rPr>
        <w:t>經臺灣臺北地方檢察署檢察官提起公訴在案</w:t>
      </w:r>
      <w:r>
        <w:rPr>
          <w:rFonts w:hint="eastAsia"/>
        </w:rPr>
        <w:t>。</w:t>
      </w:r>
    </w:p>
    <w:p w:rsidR="00272F8A" w:rsidRPr="006D62B5" w:rsidRDefault="00272F8A" w:rsidP="008D3138">
      <w:pPr>
        <w:pStyle w:val="3"/>
        <w:rPr>
          <w:color w:val="FF0000"/>
        </w:rPr>
      </w:pPr>
      <w:r>
        <w:rPr>
          <w:rFonts w:hint="eastAsia"/>
        </w:rPr>
        <w:t>有關城鄉分署對於相關技術服務之顧問公司，有無依約</w:t>
      </w:r>
      <w:r w:rsidRPr="006D62B5">
        <w:rPr>
          <w:rFonts w:hint="eastAsia"/>
        </w:rPr>
        <w:t>沒收履約保證金</w:t>
      </w:r>
      <w:r>
        <w:rPr>
          <w:rFonts w:hint="eastAsia"/>
        </w:rPr>
        <w:t>或</w:t>
      </w:r>
      <w:r w:rsidRPr="006D62B5">
        <w:rPr>
          <w:rFonts w:hint="eastAsia"/>
        </w:rPr>
        <w:t>請求損害賠償</w:t>
      </w:r>
      <w:r>
        <w:rPr>
          <w:rFonts w:hint="eastAsia"/>
        </w:rPr>
        <w:t>乙節，詢據內政部營建署稱：該等</w:t>
      </w:r>
      <w:r w:rsidRPr="007247C5">
        <w:rPr>
          <w:rFonts w:hint="eastAsia"/>
        </w:rPr>
        <w:t>委託技術服務契約係依行政院</w:t>
      </w:r>
      <w:r w:rsidRPr="007247C5">
        <w:rPr>
          <w:rFonts w:hint="eastAsia"/>
        </w:rPr>
        <w:lastRenderedPageBreak/>
        <w:t>公共工程委員會之政府採購契約為範本</w:t>
      </w:r>
      <w:r>
        <w:rPr>
          <w:rStyle w:val="ac"/>
        </w:rPr>
        <w:footnoteReference w:id="4"/>
      </w:r>
      <w:r w:rsidRPr="007247C5">
        <w:rPr>
          <w:rFonts w:hint="eastAsia"/>
        </w:rPr>
        <w:t>，因</w:t>
      </w:r>
      <w:r w:rsidRPr="006D62B5">
        <w:rPr>
          <w:rFonts w:hint="eastAsia"/>
        </w:rPr>
        <w:t>涉案7案件係建商向洪員個人行賄，非該7案委託技術服務契約廠商向機關(</w:t>
      </w:r>
      <w:r>
        <w:rPr>
          <w:rFonts w:hint="eastAsia"/>
        </w:rPr>
        <w:t>城鄉分署</w:t>
      </w:r>
      <w:r w:rsidRPr="006D62B5">
        <w:rPr>
          <w:rFonts w:hint="eastAsia"/>
        </w:rPr>
        <w:t>)人員提供不正當利益，爰無依契約規定向涉案委託顧問廠商處以相關罰則之適用</w:t>
      </w:r>
      <w:r>
        <w:rPr>
          <w:rFonts w:hint="eastAsia"/>
        </w:rPr>
        <w:t>等語。</w:t>
      </w:r>
    </w:p>
    <w:p w:rsidR="00272F8A" w:rsidRPr="00C43C4A" w:rsidRDefault="00272F8A" w:rsidP="008D3138">
      <w:pPr>
        <w:pStyle w:val="3"/>
      </w:pPr>
      <w:r>
        <w:rPr>
          <w:rFonts w:hint="eastAsia"/>
        </w:rPr>
        <w:t>經查，</w:t>
      </w:r>
      <w:r w:rsidRPr="006D62B5">
        <w:rPr>
          <w:rFonts w:hint="eastAsia"/>
        </w:rPr>
        <w:t>「中和台茂段</w:t>
      </w:r>
      <w:r>
        <w:rPr>
          <w:rFonts w:hint="eastAsia"/>
        </w:rPr>
        <w:t>眷改案</w:t>
      </w:r>
      <w:r w:rsidRPr="006D62B5">
        <w:rPr>
          <w:rFonts w:hint="eastAsia"/>
        </w:rPr>
        <w:t>」國防部</w:t>
      </w:r>
      <w:r>
        <w:rPr>
          <w:rFonts w:hint="eastAsia"/>
        </w:rPr>
        <w:t>業依法院確定判決與得標商冠德建設解約；</w:t>
      </w:r>
      <w:r w:rsidRPr="00C43C4A">
        <w:rPr>
          <w:rFonts w:hint="eastAsia"/>
        </w:rPr>
        <w:t>「新竹光復段 1034地號眷改案」</w:t>
      </w:r>
      <w:r>
        <w:rPr>
          <w:rFonts w:hint="eastAsia"/>
        </w:rPr>
        <w:t>因</w:t>
      </w:r>
      <w:r w:rsidR="00C03092">
        <w:rPr>
          <w:rFonts w:hint="eastAsia"/>
        </w:rPr>
        <w:t>分署長</w:t>
      </w:r>
      <w:r>
        <w:rPr>
          <w:rFonts w:hint="eastAsia"/>
        </w:rPr>
        <w:t>洪嘉宏涉貪，</w:t>
      </w:r>
      <w:r w:rsidRPr="006D62B5">
        <w:rPr>
          <w:rFonts w:hint="eastAsia"/>
        </w:rPr>
        <w:t>都市更新事業</w:t>
      </w:r>
      <w:r>
        <w:rPr>
          <w:rFonts w:hint="eastAsia"/>
        </w:rPr>
        <w:t>迄未能通過地方政府</w:t>
      </w:r>
      <w:r w:rsidRPr="006D62B5">
        <w:rPr>
          <w:rFonts w:hint="eastAsia"/>
        </w:rPr>
        <w:t>審議</w:t>
      </w:r>
      <w:r>
        <w:rPr>
          <w:rFonts w:hint="eastAsia"/>
        </w:rPr>
        <w:t>（另</w:t>
      </w:r>
      <w:r w:rsidRPr="004D1F3B">
        <w:rPr>
          <w:rFonts w:hint="eastAsia"/>
        </w:rPr>
        <w:t>「新竹成功段眷改案」</w:t>
      </w:r>
      <w:r>
        <w:rPr>
          <w:rFonts w:hint="eastAsia"/>
        </w:rPr>
        <w:t>經鑽探後發現位於</w:t>
      </w:r>
      <w:r w:rsidRPr="00C43C4A">
        <w:rPr>
          <w:rFonts w:hint="eastAsia"/>
        </w:rPr>
        <w:t>斷層帶擾動</w:t>
      </w:r>
      <w:r>
        <w:rPr>
          <w:rFonts w:hint="eastAsia"/>
        </w:rPr>
        <w:t>，</w:t>
      </w:r>
      <w:r w:rsidRPr="006D62B5">
        <w:rPr>
          <w:rFonts w:hint="eastAsia"/>
        </w:rPr>
        <w:t>國防部政治作戰局</w:t>
      </w:r>
      <w:r>
        <w:rPr>
          <w:rFonts w:hint="eastAsia"/>
        </w:rPr>
        <w:t>業</w:t>
      </w:r>
      <w:r w:rsidRPr="006D62B5">
        <w:rPr>
          <w:rFonts w:hint="eastAsia"/>
        </w:rPr>
        <w:t>與</w:t>
      </w:r>
      <w:r>
        <w:rPr>
          <w:rFonts w:hint="eastAsia"/>
        </w:rPr>
        <w:t>得標之遠雄建設</w:t>
      </w:r>
      <w:r w:rsidRPr="006D62B5">
        <w:rPr>
          <w:rFonts w:hint="eastAsia"/>
        </w:rPr>
        <w:t>解約</w:t>
      </w:r>
      <w:r>
        <w:rPr>
          <w:rFonts w:hint="eastAsia"/>
        </w:rPr>
        <w:t>）；至於</w:t>
      </w:r>
      <w:r w:rsidRPr="00C43C4A">
        <w:rPr>
          <w:rFonts w:hint="eastAsia"/>
        </w:rPr>
        <w:t>「臺南精忠段眷改案」及「新竹東大路眷改案」等2案之委託技術服務廠商雖未見於檢調偵查起訴名單，然都市更新事業迄仍在地方政府審議</w:t>
      </w:r>
      <w:r w:rsidR="00C03092">
        <w:rPr>
          <w:rFonts w:hint="eastAsia"/>
        </w:rPr>
        <w:t>中</w:t>
      </w:r>
      <w:r w:rsidRPr="00C43C4A">
        <w:rPr>
          <w:rFonts w:hint="eastAsia"/>
        </w:rPr>
        <w:t>，亦有釐清技術服務廠商契約責任之必要。</w:t>
      </w:r>
      <w:r>
        <w:rPr>
          <w:rFonts w:hint="eastAsia"/>
        </w:rPr>
        <w:t>惟</w:t>
      </w:r>
      <w:r w:rsidRPr="00A44C76">
        <w:rPr>
          <w:rFonts w:hint="eastAsia"/>
        </w:rPr>
        <w:t>內政部迄未就督促所屬追究顧問公司之契約責任，核有失當</w:t>
      </w:r>
      <w:r w:rsidR="00D12B55">
        <w:rPr>
          <w:rFonts w:hint="eastAsia"/>
        </w:rPr>
        <w:t>。</w:t>
      </w:r>
    </w:p>
    <w:p w:rsidR="00272F8A" w:rsidRPr="00F52E67" w:rsidRDefault="00272F8A" w:rsidP="00272F8A">
      <w:pPr>
        <w:tabs>
          <w:tab w:val="left" w:pos="567"/>
        </w:tabs>
        <w:ind w:leftChars="200" w:left="680" w:firstLineChars="200" w:firstLine="680"/>
        <w:jc w:val="both"/>
      </w:pPr>
      <w:r w:rsidRPr="00F52E67">
        <w:rPr>
          <w:rFonts w:ascii="標楷體" w:hint="eastAsia"/>
          <w:kern w:val="0"/>
        </w:rPr>
        <w:t>綜上所述，都市更新為愛台12項建設之重點項目，且為振興經濟景氣重要措施</w:t>
      </w:r>
      <w:r>
        <w:rPr>
          <w:rFonts w:ascii="標楷體" w:hint="eastAsia"/>
          <w:kern w:val="0"/>
        </w:rPr>
        <w:t>。</w:t>
      </w:r>
      <w:r w:rsidRPr="00F52E67">
        <w:rPr>
          <w:rFonts w:ascii="標楷體" w:hint="eastAsia"/>
          <w:kern w:val="0"/>
        </w:rPr>
        <w:t>依據行政院核定之「94-97年都市更新推動計畫」、「98-101年都市更新產業行動計畫」等補助地方政府或國有土地管理機關推動以公有土地為主之公辦都市更新案，行政院及內政部均成立專案推動小組積極推動，而</w:t>
      </w:r>
      <w:r>
        <w:rPr>
          <w:rFonts w:ascii="標楷體" w:hint="eastAsia"/>
          <w:kern w:val="0"/>
        </w:rPr>
        <w:t>城鄉分署</w:t>
      </w:r>
      <w:r w:rsidRPr="00F52E67">
        <w:rPr>
          <w:rFonts w:ascii="標楷體" w:hint="eastAsia"/>
          <w:kern w:val="0"/>
        </w:rPr>
        <w:t>自98年即編制更新開發業務</w:t>
      </w:r>
      <w:r>
        <w:rPr>
          <w:rFonts w:ascii="標楷體" w:hint="eastAsia"/>
          <w:kern w:val="0"/>
        </w:rPr>
        <w:t>，自不能諉稱不熟悉相關法令規定</w:t>
      </w:r>
      <w:r w:rsidRPr="00F52E67">
        <w:rPr>
          <w:rFonts w:ascii="標楷體" w:hint="eastAsia"/>
          <w:kern w:val="0"/>
        </w:rPr>
        <w:t>。本院前於105年12月提出之「政府主導辦理都市更新成效之檢討」專案調查研究報告，</w:t>
      </w:r>
      <w:r>
        <w:rPr>
          <w:rFonts w:ascii="標楷體" w:hint="eastAsia"/>
          <w:kern w:val="0"/>
        </w:rPr>
        <w:t>亦</w:t>
      </w:r>
      <w:r w:rsidRPr="00F52E67">
        <w:rPr>
          <w:rFonts w:ascii="標楷體" w:hint="eastAsia"/>
          <w:kern w:val="0"/>
        </w:rPr>
        <w:t>指出政府應針對公辦都更之各種實施方式，分別建立標準作業程序，並就各類招商模式</w:t>
      </w:r>
      <w:r w:rsidRPr="00F52E67">
        <w:rPr>
          <w:rFonts w:ascii="標楷體" w:hint="eastAsia"/>
          <w:kern w:val="0"/>
        </w:rPr>
        <w:lastRenderedPageBreak/>
        <w:t>及公開評選或履約爭</w:t>
      </w:r>
      <w:r>
        <w:rPr>
          <w:rFonts w:ascii="標楷體" w:hint="eastAsia"/>
          <w:kern w:val="0"/>
        </w:rPr>
        <w:t>議</w:t>
      </w:r>
      <w:r w:rsidRPr="00F52E67">
        <w:rPr>
          <w:rFonts w:ascii="標楷體" w:hint="eastAsia"/>
          <w:kern w:val="0"/>
        </w:rPr>
        <w:t>之處理，儘速訂定明確規範。本案所涉之眷改土地均</w:t>
      </w:r>
      <w:r>
        <w:rPr>
          <w:rFonts w:ascii="標楷體" w:hint="eastAsia"/>
          <w:kern w:val="0"/>
        </w:rPr>
        <w:t>業</w:t>
      </w:r>
      <w:r w:rsidRPr="00F52E67">
        <w:rPr>
          <w:rFonts w:ascii="標楷體" w:hint="eastAsia"/>
          <w:kern w:val="0"/>
        </w:rPr>
        <w:t>經國防部辦理地上物拆遷</w:t>
      </w:r>
      <w:r>
        <w:rPr>
          <w:rFonts w:ascii="標楷體" w:hint="eastAsia"/>
          <w:kern w:val="0"/>
        </w:rPr>
        <w:t>，且</w:t>
      </w:r>
      <w:r w:rsidRPr="00F52E67">
        <w:rPr>
          <w:rFonts w:ascii="標楷體" w:hint="eastAsia"/>
          <w:kern w:val="0"/>
        </w:rPr>
        <w:t>產權</w:t>
      </w:r>
      <w:r>
        <w:rPr>
          <w:rFonts w:ascii="標楷體" w:hint="eastAsia"/>
          <w:kern w:val="0"/>
        </w:rPr>
        <w:t>完</w:t>
      </w:r>
      <w:r w:rsidRPr="00F52E67">
        <w:rPr>
          <w:rFonts w:ascii="標楷體" w:hint="eastAsia"/>
          <w:kern w:val="0"/>
        </w:rPr>
        <w:t>整，遠較其他都市更新案件單純</w:t>
      </w:r>
      <w:r>
        <w:rPr>
          <w:rFonts w:ascii="標楷體" w:hint="eastAsia"/>
          <w:kern w:val="0"/>
        </w:rPr>
        <w:t>易行</w:t>
      </w:r>
      <w:r w:rsidRPr="00F52E67">
        <w:rPr>
          <w:rFonts w:ascii="標楷體" w:hint="eastAsia"/>
          <w:kern w:val="0"/>
        </w:rPr>
        <w:t>，然中央主管機關</w:t>
      </w:r>
      <w:r>
        <w:rPr>
          <w:rFonts w:ascii="標楷體" w:hint="eastAsia"/>
          <w:kern w:val="0"/>
        </w:rPr>
        <w:t>內政部協助</w:t>
      </w:r>
      <w:r w:rsidRPr="00F52E67">
        <w:rPr>
          <w:rFonts w:ascii="標楷體" w:hint="eastAsia"/>
          <w:kern w:val="0"/>
        </w:rPr>
        <w:t>推動相關都更招商作業，竟任由所屬城鄉分署</w:t>
      </w:r>
      <w:r>
        <w:rPr>
          <w:rFonts w:ascii="標楷體" w:hint="eastAsia"/>
          <w:kern w:val="0"/>
        </w:rPr>
        <w:t>逕行</w:t>
      </w:r>
      <w:r w:rsidRPr="00F52E67">
        <w:rPr>
          <w:rFonts w:ascii="標楷體" w:hint="eastAsia"/>
          <w:kern w:val="0"/>
        </w:rPr>
        <w:t>排除採購法及促參法之</w:t>
      </w:r>
      <w:r>
        <w:rPr>
          <w:rFonts w:ascii="標楷體" w:hint="eastAsia"/>
          <w:kern w:val="0"/>
        </w:rPr>
        <w:t>適用，復於招標文件中設計諸多不合常理之規定</w:t>
      </w:r>
      <w:r w:rsidRPr="00F52E67">
        <w:rPr>
          <w:rFonts w:ascii="標楷體" w:hint="eastAsia"/>
          <w:kern w:val="0"/>
        </w:rPr>
        <w:t>，</w:t>
      </w:r>
      <w:r>
        <w:rPr>
          <w:rFonts w:ascii="標楷體" w:hint="eastAsia"/>
          <w:kern w:val="0"/>
        </w:rPr>
        <w:t>衍生分署長涉貪及投標廠商行賄等不法案件，</w:t>
      </w:r>
      <w:r w:rsidRPr="00F52E67">
        <w:rPr>
          <w:rFonts w:ascii="標楷體" w:hint="eastAsia"/>
          <w:kern w:val="0"/>
        </w:rPr>
        <w:t>致多數</w:t>
      </w:r>
      <w:r>
        <w:rPr>
          <w:rFonts w:ascii="標楷體" w:hint="eastAsia"/>
          <w:kern w:val="0"/>
        </w:rPr>
        <w:t>原可創造多贏及帶動地方發展之都更案件，紛紛</w:t>
      </w:r>
      <w:r w:rsidRPr="00F52E67">
        <w:rPr>
          <w:rFonts w:ascii="標楷體" w:hint="eastAsia"/>
          <w:kern w:val="0"/>
        </w:rPr>
        <w:t>面臨解約的困境。本院調查期間，</w:t>
      </w:r>
      <w:r>
        <w:rPr>
          <w:rFonts w:ascii="標楷體" w:hint="eastAsia"/>
          <w:kern w:val="0"/>
        </w:rPr>
        <w:t>內政部營建</w:t>
      </w:r>
      <w:r w:rsidRPr="00F52E67">
        <w:rPr>
          <w:rFonts w:ascii="標楷體" w:hint="eastAsia"/>
          <w:kern w:val="0"/>
        </w:rPr>
        <w:t>署</w:t>
      </w:r>
      <w:r>
        <w:rPr>
          <w:rFonts w:ascii="標楷體" w:hint="eastAsia"/>
          <w:kern w:val="0"/>
        </w:rPr>
        <w:t>猶一再以都更條例第9條作為辯解，且怠於追究技術服務廠商之契約責任，顯</w:t>
      </w:r>
      <w:r w:rsidRPr="00F52E67">
        <w:rPr>
          <w:rFonts w:ascii="標楷體" w:hint="eastAsia"/>
          <w:kern w:val="0"/>
        </w:rPr>
        <w:t>未能記取教訓，從制度面切實檢討，建立投標、資格審查及評選作業完整的作業程序及防弊措施，核有</w:t>
      </w:r>
      <w:r>
        <w:rPr>
          <w:rFonts w:ascii="標楷體" w:hint="eastAsia"/>
          <w:kern w:val="0"/>
        </w:rPr>
        <w:t>重大違失</w:t>
      </w:r>
      <w:r w:rsidRPr="00F52E67">
        <w:rPr>
          <w:rFonts w:ascii="標楷體" w:hint="eastAsia"/>
          <w:kern w:val="0"/>
        </w:rPr>
        <w:t>。</w:t>
      </w:r>
      <w:r>
        <w:rPr>
          <w:rFonts w:hint="eastAsia"/>
          <w:bCs/>
        </w:rPr>
        <w:t>爰依監察法第</w:t>
      </w:r>
      <w:r>
        <w:rPr>
          <w:rFonts w:hint="eastAsia"/>
          <w:bCs/>
        </w:rPr>
        <w:t>24</w:t>
      </w:r>
      <w:r>
        <w:rPr>
          <w:rFonts w:hint="eastAsia"/>
          <w:bCs/>
        </w:rPr>
        <w:t>條提案糾正，移送行政院轉飭內政部確實檢討改善，</w:t>
      </w:r>
      <w:r w:rsidR="00D12B55">
        <w:rPr>
          <w:rFonts w:hint="eastAsia"/>
          <w:bCs/>
        </w:rPr>
        <w:t>並</w:t>
      </w:r>
      <w:r w:rsidRPr="00F52E67">
        <w:rPr>
          <w:rFonts w:ascii="標楷體" w:hint="eastAsia"/>
          <w:kern w:val="0"/>
        </w:rPr>
        <w:t>就法制面檢討釐清，俾供後續政府推動公辦都更案件之依循。</w:t>
      </w:r>
    </w:p>
    <w:bookmarkEnd w:id="33"/>
    <w:p w:rsidR="004536AE" w:rsidRDefault="004536AE">
      <w:pPr>
        <w:ind w:leftChars="200" w:left="680" w:firstLineChars="200" w:firstLine="680"/>
        <w:rPr>
          <w:rFonts w:ascii="標楷體"/>
          <w:bCs/>
          <w:kern w:val="0"/>
        </w:rPr>
      </w:pPr>
    </w:p>
    <w:p w:rsidR="00D12B55" w:rsidRDefault="00D12B55">
      <w:pPr>
        <w:ind w:leftChars="200" w:left="680" w:firstLineChars="200" w:firstLine="680"/>
        <w:rPr>
          <w:rFonts w:ascii="標楷體"/>
          <w:bCs/>
          <w:kern w:val="0"/>
        </w:rPr>
      </w:pPr>
    </w:p>
    <w:p w:rsidR="00D12B55" w:rsidRDefault="00D12B55">
      <w:pPr>
        <w:ind w:leftChars="200" w:left="680" w:firstLineChars="200" w:firstLine="680"/>
        <w:rPr>
          <w:rFonts w:ascii="標楷體"/>
          <w:bCs/>
          <w:kern w:val="0"/>
        </w:rPr>
      </w:pPr>
      <w:bookmarkStart w:id="34" w:name="_GoBack"/>
      <w:bookmarkEnd w:id="34"/>
    </w:p>
    <w:sectPr w:rsidR="00D12B55" w:rsidSect="002A72F6">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9C" w:rsidRDefault="00C85C9C">
      <w:r>
        <w:separator/>
      </w:r>
    </w:p>
  </w:endnote>
  <w:endnote w:type="continuationSeparator" w:id="0">
    <w:p w:rsidR="00C85C9C" w:rsidRDefault="00C8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8E" w:rsidRDefault="002A72F6">
    <w:pPr>
      <w:framePr w:wrap="around" w:vAnchor="text" w:hAnchor="margin" w:xAlign="center" w:y="1"/>
      <w:ind w:left="640" w:firstLine="400"/>
      <w:textDirection w:val="btLr"/>
      <w:rPr>
        <w:rStyle w:val="a5"/>
      </w:rPr>
    </w:pPr>
    <w:r>
      <w:rPr>
        <w:rStyle w:val="a5"/>
      </w:rPr>
      <w:fldChar w:fldCharType="begin"/>
    </w:r>
    <w:r w:rsidR="00646DBE">
      <w:rPr>
        <w:rStyle w:val="a5"/>
      </w:rPr>
      <w:instrText xml:space="preserve">PAGE  </w:instrText>
    </w:r>
    <w:r>
      <w:rPr>
        <w:rStyle w:val="a5"/>
      </w:rPr>
      <w:fldChar w:fldCharType="separate"/>
    </w:r>
    <w:r w:rsidR="00646DBE">
      <w:rPr>
        <w:rStyle w:val="a5"/>
        <w:noProof/>
      </w:rPr>
      <w:t>3</w:t>
    </w:r>
    <w:r>
      <w:rPr>
        <w:rStyle w:val="a5"/>
      </w:rPr>
      <w:fldChar w:fldCharType="end"/>
    </w:r>
  </w:p>
  <w:p w:rsidR="00B2528E" w:rsidRDefault="00B2528E">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8E" w:rsidRDefault="002A72F6">
    <w:pPr>
      <w:pStyle w:val="a8"/>
      <w:framePr w:wrap="around" w:vAnchor="text" w:hAnchor="margin" w:xAlign="center" w:y="1"/>
      <w:rPr>
        <w:rStyle w:val="a5"/>
        <w:sz w:val="24"/>
      </w:rPr>
    </w:pPr>
    <w:r>
      <w:rPr>
        <w:rStyle w:val="a5"/>
        <w:sz w:val="24"/>
      </w:rPr>
      <w:fldChar w:fldCharType="begin"/>
    </w:r>
    <w:r w:rsidR="00646DBE">
      <w:rPr>
        <w:rStyle w:val="a5"/>
        <w:sz w:val="24"/>
      </w:rPr>
      <w:instrText xml:space="preserve">PAGE  </w:instrText>
    </w:r>
    <w:r>
      <w:rPr>
        <w:rStyle w:val="a5"/>
        <w:sz w:val="24"/>
      </w:rPr>
      <w:fldChar w:fldCharType="separate"/>
    </w:r>
    <w:r w:rsidR="00FB0F87">
      <w:rPr>
        <w:rStyle w:val="a5"/>
        <w:noProof/>
        <w:sz w:val="24"/>
      </w:rPr>
      <w:t>11</w:t>
    </w:r>
    <w:r>
      <w:rPr>
        <w:rStyle w:val="a5"/>
        <w:sz w:val="24"/>
      </w:rPr>
      <w:fldChar w:fldCharType="end"/>
    </w:r>
  </w:p>
  <w:p w:rsidR="00B2528E" w:rsidRDefault="00B2528E">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9C" w:rsidRDefault="00C85C9C">
      <w:r>
        <w:separator/>
      </w:r>
    </w:p>
  </w:footnote>
  <w:footnote w:type="continuationSeparator" w:id="0">
    <w:p w:rsidR="00C85C9C" w:rsidRDefault="00C85C9C">
      <w:r>
        <w:continuationSeparator/>
      </w:r>
    </w:p>
  </w:footnote>
  <w:footnote w:id="1">
    <w:p w:rsidR="00272F8A" w:rsidRDefault="00272F8A" w:rsidP="00272F8A">
      <w:pPr>
        <w:pStyle w:val="aa"/>
      </w:pPr>
      <w:r>
        <w:rPr>
          <w:rStyle w:val="ac"/>
        </w:rPr>
        <w:footnoteRef/>
      </w:r>
      <w:r>
        <w:rPr>
          <w:rFonts w:hint="eastAsia"/>
        </w:rPr>
        <w:t>請參見</w:t>
      </w:r>
      <w:r w:rsidRPr="00553A1D">
        <w:rPr>
          <w:rFonts w:hint="eastAsia"/>
        </w:rPr>
        <w:t>營建署「政府為主都市更新推動手冊（草案）」</w:t>
      </w:r>
    </w:p>
  </w:footnote>
  <w:footnote w:id="2">
    <w:p w:rsidR="00272F8A" w:rsidRPr="00A87DFC" w:rsidRDefault="00272F8A" w:rsidP="00272F8A">
      <w:pPr>
        <w:pStyle w:val="aa"/>
      </w:pPr>
      <w:r>
        <w:rPr>
          <w:rStyle w:val="ac"/>
        </w:rPr>
        <w:footnoteRef/>
      </w:r>
      <w:r w:rsidRPr="00A87DFC">
        <w:rPr>
          <w:rFonts w:hint="eastAsia"/>
        </w:rPr>
        <w:t>新竹成功段眷改都更案</w:t>
      </w:r>
      <w:r w:rsidRPr="00A87DFC">
        <w:rPr>
          <w:rFonts w:hint="eastAsia"/>
        </w:rPr>
        <w:t>(</w:t>
      </w:r>
      <w:r w:rsidRPr="00A87DFC">
        <w:rPr>
          <w:rFonts w:hint="eastAsia"/>
        </w:rPr>
        <w:t>新竹市忠貞新村忠</w:t>
      </w:r>
      <w:r w:rsidRPr="00A87DFC">
        <w:rPr>
          <w:rFonts w:hint="eastAsia"/>
        </w:rPr>
        <w:t>3</w:t>
      </w:r>
      <w:r w:rsidRPr="00A87DFC">
        <w:rPr>
          <w:rFonts w:hint="eastAsia"/>
        </w:rPr>
        <w:t>、忠</w:t>
      </w:r>
      <w:r w:rsidRPr="00A87DFC">
        <w:rPr>
          <w:rFonts w:hint="eastAsia"/>
        </w:rPr>
        <w:t>4</w:t>
      </w:r>
      <w:r w:rsidRPr="00A87DFC">
        <w:rPr>
          <w:rFonts w:hint="eastAsia"/>
        </w:rPr>
        <w:t>及北赤土崎新村</w:t>
      </w:r>
      <w:r w:rsidRPr="00A87DFC">
        <w:rPr>
          <w:rFonts w:hint="eastAsia"/>
        </w:rPr>
        <w:t>)</w:t>
      </w:r>
      <w:r w:rsidRPr="00A87DFC">
        <w:rPr>
          <w:rFonts w:hint="eastAsia"/>
        </w:rPr>
        <w:t>、新竹東大路眷改案</w:t>
      </w:r>
      <w:r w:rsidRPr="00A87DFC">
        <w:rPr>
          <w:rFonts w:hint="eastAsia"/>
        </w:rPr>
        <w:t>(</w:t>
      </w:r>
      <w:r w:rsidRPr="00A87DFC">
        <w:rPr>
          <w:rFonts w:hint="eastAsia"/>
        </w:rPr>
        <w:t>新竹市第十村及四知四村</w:t>
      </w:r>
      <w:r w:rsidRPr="00A87DFC">
        <w:rPr>
          <w:rFonts w:hint="eastAsia"/>
        </w:rPr>
        <w:t xml:space="preserve">) </w:t>
      </w:r>
      <w:r w:rsidRPr="00A87DFC">
        <w:rPr>
          <w:rFonts w:hint="eastAsia"/>
        </w:rPr>
        <w:t>及新竹光復段</w:t>
      </w:r>
      <w:r w:rsidRPr="00A87DFC">
        <w:rPr>
          <w:rFonts w:hint="eastAsia"/>
        </w:rPr>
        <w:t xml:space="preserve"> 1034</w:t>
      </w:r>
      <w:r w:rsidRPr="00A87DFC">
        <w:rPr>
          <w:rFonts w:hint="eastAsia"/>
        </w:rPr>
        <w:t>地號眷改案</w:t>
      </w:r>
      <w:r w:rsidRPr="00A87DFC">
        <w:rPr>
          <w:rFonts w:hint="eastAsia"/>
        </w:rPr>
        <w:t>(</w:t>
      </w:r>
      <w:r w:rsidRPr="00A87DFC">
        <w:rPr>
          <w:rFonts w:hint="eastAsia"/>
        </w:rPr>
        <w:t>新竹市忠貞新村忠</w:t>
      </w:r>
      <w:r w:rsidRPr="00A87DFC">
        <w:rPr>
          <w:rFonts w:hint="eastAsia"/>
        </w:rPr>
        <w:t>1</w:t>
      </w:r>
      <w:r w:rsidRPr="00A87DFC">
        <w:rPr>
          <w:rFonts w:hint="eastAsia"/>
        </w:rPr>
        <w:t>及北赤土崎新村北</w:t>
      </w:r>
      <w:r w:rsidRPr="00A87DFC">
        <w:rPr>
          <w:rFonts w:hint="eastAsia"/>
        </w:rPr>
        <w:t>1</w:t>
      </w:r>
      <w:r w:rsidRPr="00A87DFC">
        <w:rPr>
          <w:rFonts w:hint="eastAsia"/>
        </w:rPr>
        <w:t>、北</w:t>
      </w:r>
      <w:r w:rsidRPr="00A87DFC">
        <w:rPr>
          <w:rFonts w:hint="eastAsia"/>
        </w:rPr>
        <w:t>2)</w:t>
      </w:r>
    </w:p>
  </w:footnote>
  <w:footnote w:id="3">
    <w:p w:rsidR="00272F8A" w:rsidRPr="00A87DFC" w:rsidRDefault="00272F8A" w:rsidP="00272F8A">
      <w:pPr>
        <w:pStyle w:val="aa"/>
      </w:pPr>
      <w:r>
        <w:rPr>
          <w:rStyle w:val="ac"/>
        </w:rPr>
        <w:footnoteRef/>
      </w:r>
      <w:r w:rsidRPr="00A87DFC">
        <w:rPr>
          <w:rFonts w:hint="eastAsia"/>
        </w:rPr>
        <w:t>中和台茂段眷改案</w:t>
      </w:r>
      <w:r w:rsidRPr="00A87DFC">
        <w:rPr>
          <w:rFonts w:hint="eastAsia"/>
        </w:rPr>
        <w:t>(</w:t>
      </w:r>
      <w:r w:rsidRPr="00A87DFC">
        <w:rPr>
          <w:rFonts w:hint="eastAsia"/>
        </w:rPr>
        <w:t>新北市慈德三村</w:t>
      </w:r>
      <w:r w:rsidRPr="00A87DFC">
        <w:rPr>
          <w:rFonts w:hint="eastAsia"/>
        </w:rPr>
        <w:t>)</w:t>
      </w:r>
      <w:r w:rsidRPr="00A87DFC">
        <w:rPr>
          <w:rFonts w:hint="eastAsia"/>
        </w:rPr>
        <w:t>、新店莊敬段眷改案</w:t>
      </w:r>
      <w:r w:rsidRPr="00A87DFC">
        <w:rPr>
          <w:rFonts w:hint="eastAsia"/>
        </w:rPr>
        <w:t>(</w:t>
      </w:r>
      <w:r w:rsidRPr="00A87DFC">
        <w:rPr>
          <w:rFonts w:hint="eastAsia"/>
        </w:rPr>
        <w:t>新北市江陵新村</w:t>
      </w:r>
      <w:r w:rsidRPr="00A87DFC">
        <w:rPr>
          <w:rFonts w:hint="eastAsia"/>
        </w:rPr>
        <w:t>)</w:t>
      </w:r>
      <w:r w:rsidRPr="00A87DFC">
        <w:rPr>
          <w:rFonts w:hint="eastAsia"/>
        </w:rPr>
        <w:t>、臺南精忠段眷改案</w:t>
      </w:r>
      <w:r w:rsidRPr="00A87DFC">
        <w:rPr>
          <w:rFonts w:hint="eastAsia"/>
        </w:rPr>
        <w:t>(</w:t>
      </w:r>
      <w:r>
        <w:rPr>
          <w:rFonts w:hint="eastAsia"/>
        </w:rPr>
        <w:t>臺</w:t>
      </w:r>
      <w:r w:rsidRPr="00A87DFC">
        <w:rPr>
          <w:rFonts w:hint="eastAsia"/>
        </w:rPr>
        <w:t>南市精忠三村</w:t>
      </w:r>
      <w:r w:rsidRPr="00A87DFC">
        <w:rPr>
          <w:rFonts w:hint="eastAsia"/>
        </w:rPr>
        <w:t>)</w:t>
      </w:r>
    </w:p>
  </w:footnote>
  <w:footnote w:id="4">
    <w:p w:rsidR="00272F8A" w:rsidRDefault="00272F8A" w:rsidP="00272F8A">
      <w:pPr>
        <w:pStyle w:val="aa"/>
      </w:pPr>
      <w:r>
        <w:rPr>
          <w:rStyle w:val="ac"/>
        </w:rPr>
        <w:footnoteRef/>
      </w:r>
      <w:r w:rsidRPr="007247C5">
        <w:rPr>
          <w:rFonts w:hint="eastAsia"/>
        </w:rPr>
        <w:t>其中有關「契約終止解除及暫停執行」</w:t>
      </w:r>
      <w:r w:rsidRPr="007247C5">
        <w:rPr>
          <w:rFonts w:hint="eastAsia"/>
        </w:rPr>
        <w:t>(</w:t>
      </w:r>
      <w:r w:rsidRPr="007247C5">
        <w:rPr>
          <w:rFonts w:hint="eastAsia"/>
        </w:rPr>
        <w:t>依個案契約為第</w:t>
      </w:r>
      <w:r w:rsidRPr="007247C5">
        <w:rPr>
          <w:rFonts w:hint="eastAsia"/>
        </w:rPr>
        <w:t>15</w:t>
      </w:r>
      <w:r w:rsidRPr="007247C5">
        <w:rPr>
          <w:rFonts w:hint="eastAsia"/>
        </w:rPr>
        <w:t>條之</w:t>
      </w:r>
      <w:r w:rsidRPr="007247C5">
        <w:rPr>
          <w:rFonts w:hint="eastAsia"/>
        </w:rPr>
        <w:t>(</w:t>
      </w:r>
      <w:r w:rsidRPr="007247C5">
        <w:rPr>
          <w:rFonts w:hint="eastAsia"/>
        </w:rPr>
        <w:t>九</w:t>
      </w:r>
      <w:r w:rsidRPr="007247C5">
        <w:rPr>
          <w:rFonts w:hint="eastAsia"/>
        </w:rPr>
        <w:t>)</w:t>
      </w:r>
      <w:r w:rsidRPr="007247C5">
        <w:rPr>
          <w:rFonts w:hint="eastAsia"/>
        </w:rPr>
        <w:t>或第</w:t>
      </w:r>
      <w:r w:rsidRPr="007247C5">
        <w:rPr>
          <w:rFonts w:hint="eastAsia"/>
        </w:rPr>
        <w:t>16</w:t>
      </w:r>
      <w:r w:rsidRPr="007247C5">
        <w:rPr>
          <w:rFonts w:hint="eastAsia"/>
        </w:rPr>
        <w:t>條之</w:t>
      </w:r>
      <w:r w:rsidRPr="007247C5">
        <w:rPr>
          <w:rFonts w:hint="eastAsia"/>
        </w:rPr>
        <w:t>(</w:t>
      </w:r>
      <w:r w:rsidRPr="007247C5">
        <w:rPr>
          <w:rFonts w:hint="eastAsia"/>
        </w:rPr>
        <w:t>九</w:t>
      </w:r>
      <w:r w:rsidRPr="007247C5">
        <w:rPr>
          <w:rFonts w:hint="eastAsia"/>
        </w:rPr>
        <w:t>))</w:t>
      </w:r>
      <w:r w:rsidRPr="007247C5">
        <w:rPr>
          <w:rFonts w:hint="eastAsia"/>
        </w:rPr>
        <w:t>規定：「乙方不得對甲方人員或受甲方委託之廠商人員給予期約、賄賂、佣金、比例金、仲介費、後謝金、回扣、餽贈、招待或其他不正利益。分包廠商亦同。違反規定者，甲方得終止或解除契約，或將溢價及利益自契約價款中扣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65D409E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9B"/>
    <w:rsid w:val="00052CBB"/>
    <w:rsid w:val="001708FD"/>
    <w:rsid w:val="001722AE"/>
    <w:rsid w:val="00236BFC"/>
    <w:rsid w:val="00272F8A"/>
    <w:rsid w:val="002A72F6"/>
    <w:rsid w:val="003961A2"/>
    <w:rsid w:val="003A1CBB"/>
    <w:rsid w:val="004536AE"/>
    <w:rsid w:val="004C54CF"/>
    <w:rsid w:val="004F7D05"/>
    <w:rsid w:val="00535C1C"/>
    <w:rsid w:val="005E075C"/>
    <w:rsid w:val="00604D49"/>
    <w:rsid w:val="00646DBE"/>
    <w:rsid w:val="00653EE9"/>
    <w:rsid w:val="008255D2"/>
    <w:rsid w:val="008D3138"/>
    <w:rsid w:val="0094466B"/>
    <w:rsid w:val="009572B9"/>
    <w:rsid w:val="009B5064"/>
    <w:rsid w:val="009C7350"/>
    <w:rsid w:val="009D2217"/>
    <w:rsid w:val="009F726C"/>
    <w:rsid w:val="00A54DE1"/>
    <w:rsid w:val="00B030A9"/>
    <w:rsid w:val="00B2528E"/>
    <w:rsid w:val="00C03092"/>
    <w:rsid w:val="00C23B9B"/>
    <w:rsid w:val="00C61C95"/>
    <w:rsid w:val="00C85C9C"/>
    <w:rsid w:val="00D018F1"/>
    <w:rsid w:val="00D12B55"/>
    <w:rsid w:val="00DC0D98"/>
    <w:rsid w:val="00DC4025"/>
    <w:rsid w:val="00DF6BAE"/>
    <w:rsid w:val="00E14283"/>
    <w:rsid w:val="00E3774A"/>
    <w:rsid w:val="00E76358"/>
    <w:rsid w:val="00F60A1F"/>
    <w:rsid w:val="00F76E34"/>
    <w:rsid w:val="00FB0F87"/>
    <w:rsid w:val="00FB7AF8"/>
    <w:rsid w:val="00FE087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819BFB-42F9-4007-8669-D021E027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2F6"/>
    <w:pPr>
      <w:widowControl w:val="0"/>
    </w:pPr>
    <w:rPr>
      <w:rFonts w:eastAsia="標楷體"/>
      <w:kern w:val="2"/>
      <w:sz w:val="32"/>
    </w:rPr>
  </w:style>
  <w:style w:type="paragraph" w:styleId="1">
    <w:name w:val="heading 1"/>
    <w:basedOn w:val="a"/>
    <w:qFormat/>
    <w:rsid w:val="002A72F6"/>
    <w:pPr>
      <w:numPr>
        <w:numId w:val="1"/>
      </w:numPr>
      <w:kinsoku w:val="0"/>
      <w:jc w:val="both"/>
      <w:outlineLvl w:val="0"/>
    </w:pPr>
    <w:rPr>
      <w:rFonts w:ascii="標楷體" w:hAnsi="Arial"/>
      <w:bCs/>
      <w:kern w:val="0"/>
      <w:szCs w:val="52"/>
    </w:rPr>
  </w:style>
  <w:style w:type="paragraph" w:styleId="2">
    <w:name w:val="heading 2"/>
    <w:aliases w:val="標題110/111"/>
    <w:basedOn w:val="a"/>
    <w:qFormat/>
    <w:rsid w:val="002A72F6"/>
    <w:pPr>
      <w:numPr>
        <w:ilvl w:val="1"/>
        <w:numId w:val="1"/>
      </w:numPr>
      <w:jc w:val="both"/>
      <w:outlineLvl w:val="1"/>
    </w:pPr>
    <w:rPr>
      <w:rFonts w:ascii="標楷體" w:hAnsi="Arial"/>
      <w:bCs/>
      <w:kern w:val="0"/>
      <w:szCs w:val="48"/>
    </w:rPr>
  </w:style>
  <w:style w:type="paragraph" w:styleId="3">
    <w:name w:val="heading 3"/>
    <w:basedOn w:val="a"/>
    <w:qFormat/>
    <w:rsid w:val="002A72F6"/>
    <w:pPr>
      <w:numPr>
        <w:ilvl w:val="2"/>
        <w:numId w:val="1"/>
      </w:numPr>
      <w:jc w:val="both"/>
      <w:outlineLvl w:val="2"/>
    </w:pPr>
    <w:rPr>
      <w:rFonts w:ascii="標楷體" w:hAnsi="Arial"/>
      <w:bCs/>
      <w:kern w:val="0"/>
      <w:szCs w:val="36"/>
    </w:rPr>
  </w:style>
  <w:style w:type="paragraph" w:styleId="4">
    <w:name w:val="heading 4"/>
    <w:aliases w:val="表格"/>
    <w:basedOn w:val="a"/>
    <w:link w:val="40"/>
    <w:qFormat/>
    <w:rsid w:val="002A72F6"/>
    <w:pPr>
      <w:numPr>
        <w:ilvl w:val="3"/>
        <w:numId w:val="1"/>
      </w:numPr>
      <w:jc w:val="both"/>
      <w:outlineLvl w:val="3"/>
    </w:pPr>
    <w:rPr>
      <w:rFonts w:ascii="標楷體" w:hAnsi="Arial"/>
      <w:szCs w:val="36"/>
    </w:rPr>
  </w:style>
  <w:style w:type="paragraph" w:styleId="5">
    <w:name w:val="heading 5"/>
    <w:basedOn w:val="a"/>
    <w:qFormat/>
    <w:rsid w:val="002A72F6"/>
    <w:pPr>
      <w:numPr>
        <w:ilvl w:val="4"/>
        <w:numId w:val="1"/>
      </w:numPr>
      <w:jc w:val="both"/>
      <w:outlineLvl w:val="4"/>
    </w:pPr>
    <w:rPr>
      <w:rFonts w:ascii="標楷體" w:hAnsi="Arial"/>
      <w:bCs/>
      <w:szCs w:val="36"/>
    </w:rPr>
  </w:style>
  <w:style w:type="paragraph" w:styleId="6">
    <w:name w:val="heading 6"/>
    <w:basedOn w:val="a"/>
    <w:qFormat/>
    <w:rsid w:val="002A72F6"/>
    <w:pPr>
      <w:numPr>
        <w:ilvl w:val="5"/>
        <w:numId w:val="1"/>
      </w:numPr>
      <w:tabs>
        <w:tab w:val="left" w:pos="2094"/>
      </w:tabs>
      <w:jc w:val="both"/>
      <w:outlineLvl w:val="5"/>
    </w:pPr>
    <w:rPr>
      <w:rFonts w:ascii="標楷體" w:hAnsi="Arial"/>
      <w:szCs w:val="36"/>
    </w:rPr>
  </w:style>
  <w:style w:type="paragraph" w:styleId="7">
    <w:name w:val="heading 7"/>
    <w:basedOn w:val="a"/>
    <w:qFormat/>
    <w:rsid w:val="002A72F6"/>
    <w:pPr>
      <w:numPr>
        <w:ilvl w:val="6"/>
        <w:numId w:val="1"/>
      </w:numPr>
      <w:jc w:val="both"/>
      <w:outlineLvl w:val="6"/>
    </w:pPr>
    <w:rPr>
      <w:rFonts w:ascii="標楷體" w:hAnsi="Arial"/>
      <w:bCs/>
      <w:szCs w:val="36"/>
    </w:rPr>
  </w:style>
  <w:style w:type="paragraph" w:styleId="8">
    <w:name w:val="heading 8"/>
    <w:basedOn w:val="a"/>
    <w:qFormat/>
    <w:rsid w:val="002A72F6"/>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2A72F6"/>
    <w:pPr>
      <w:ind w:leftChars="400" w:left="400"/>
    </w:pPr>
  </w:style>
  <w:style w:type="paragraph" w:customStyle="1" w:styleId="20">
    <w:name w:val="段落樣式2"/>
    <w:basedOn w:val="a"/>
    <w:rsid w:val="002A72F6"/>
    <w:pPr>
      <w:tabs>
        <w:tab w:val="left" w:pos="567"/>
      </w:tabs>
      <w:ind w:leftChars="300" w:left="300" w:firstLineChars="200" w:firstLine="200"/>
      <w:jc w:val="both"/>
    </w:pPr>
    <w:rPr>
      <w:rFonts w:ascii="標楷體"/>
      <w:kern w:val="0"/>
    </w:rPr>
  </w:style>
  <w:style w:type="paragraph" w:customStyle="1" w:styleId="41">
    <w:name w:val="段落樣式4"/>
    <w:basedOn w:val="30"/>
    <w:qFormat/>
    <w:rsid w:val="002A72F6"/>
    <w:pPr>
      <w:ind w:leftChars="500" w:left="500"/>
    </w:pPr>
  </w:style>
  <w:style w:type="paragraph" w:customStyle="1" w:styleId="50">
    <w:name w:val="段落樣式5"/>
    <w:basedOn w:val="41"/>
    <w:rsid w:val="002A72F6"/>
    <w:pPr>
      <w:ind w:leftChars="600" w:left="600"/>
    </w:pPr>
  </w:style>
  <w:style w:type="paragraph" w:customStyle="1" w:styleId="60">
    <w:name w:val="段落樣式6"/>
    <w:basedOn w:val="50"/>
    <w:rsid w:val="002A72F6"/>
    <w:pPr>
      <w:ind w:leftChars="700" w:left="700"/>
    </w:pPr>
  </w:style>
  <w:style w:type="paragraph" w:customStyle="1" w:styleId="70">
    <w:name w:val="段落樣式7"/>
    <w:basedOn w:val="60"/>
    <w:rsid w:val="002A72F6"/>
  </w:style>
  <w:style w:type="paragraph" w:customStyle="1" w:styleId="80">
    <w:name w:val="段落樣式8"/>
    <w:basedOn w:val="70"/>
    <w:rsid w:val="002A72F6"/>
    <w:pPr>
      <w:ind w:leftChars="800" w:left="800"/>
    </w:pPr>
  </w:style>
  <w:style w:type="paragraph" w:styleId="a3">
    <w:name w:val="Signature"/>
    <w:basedOn w:val="a"/>
    <w:semiHidden/>
    <w:rsid w:val="002A72F6"/>
    <w:pPr>
      <w:spacing w:before="720" w:after="720"/>
      <w:ind w:left="7371"/>
    </w:pPr>
    <w:rPr>
      <w:rFonts w:ascii="標楷體"/>
      <w:b/>
      <w:snapToGrid w:val="0"/>
      <w:spacing w:val="10"/>
      <w:sz w:val="36"/>
    </w:rPr>
  </w:style>
  <w:style w:type="paragraph" w:styleId="a4">
    <w:name w:val="endnote text"/>
    <w:basedOn w:val="a"/>
    <w:semiHidden/>
    <w:rsid w:val="002A72F6"/>
    <w:pPr>
      <w:spacing w:before="240"/>
      <w:ind w:left="1021" w:hanging="1021"/>
      <w:jc w:val="both"/>
    </w:pPr>
    <w:rPr>
      <w:rFonts w:ascii="標楷體"/>
      <w:snapToGrid w:val="0"/>
      <w:spacing w:val="10"/>
    </w:rPr>
  </w:style>
  <w:style w:type="character" w:styleId="a5">
    <w:name w:val="page number"/>
    <w:basedOn w:val="a0"/>
    <w:semiHidden/>
    <w:rsid w:val="002A72F6"/>
    <w:rPr>
      <w:rFonts w:ascii="標楷體" w:eastAsia="標楷體"/>
      <w:sz w:val="20"/>
    </w:rPr>
  </w:style>
  <w:style w:type="paragraph" w:styleId="10">
    <w:name w:val="toc 1"/>
    <w:basedOn w:val="a"/>
    <w:next w:val="a"/>
    <w:semiHidden/>
    <w:rsid w:val="002A72F6"/>
    <w:pPr>
      <w:ind w:left="200" w:hangingChars="200" w:hanging="200"/>
      <w:jc w:val="both"/>
    </w:pPr>
    <w:rPr>
      <w:rFonts w:ascii="標楷體"/>
    </w:rPr>
  </w:style>
  <w:style w:type="paragraph" w:styleId="21">
    <w:name w:val="toc 2"/>
    <w:basedOn w:val="a"/>
    <w:next w:val="a"/>
    <w:autoRedefine/>
    <w:semiHidden/>
    <w:rsid w:val="002A72F6"/>
    <w:pPr>
      <w:ind w:leftChars="100" w:left="300" w:hangingChars="200" w:hanging="200"/>
      <w:jc w:val="both"/>
    </w:pPr>
    <w:rPr>
      <w:rFonts w:ascii="標楷體"/>
    </w:rPr>
  </w:style>
  <w:style w:type="paragraph" w:styleId="31">
    <w:name w:val="toc 3"/>
    <w:basedOn w:val="a"/>
    <w:next w:val="a"/>
    <w:semiHidden/>
    <w:rsid w:val="002A72F6"/>
    <w:pPr>
      <w:ind w:leftChars="200" w:left="400" w:hangingChars="200" w:hanging="200"/>
      <w:jc w:val="both"/>
    </w:pPr>
    <w:rPr>
      <w:rFonts w:ascii="標楷體"/>
      <w:noProof/>
    </w:rPr>
  </w:style>
  <w:style w:type="paragraph" w:styleId="42">
    <w:name w:val="toc 4"/>
    <w:basedOn w:val="a"/>
    <w:next w:val="a"/>
    <w:semiHidden/>
    <w:rsid w:val="002A72F6"/>
    <w:pPr>
      <w:kinsoku w:val="0"/>
      <w:ind w:leftChars="300" w:left="500" w:hangingChars="200" w:hanging="200"/>
      <w:jc w:val="both"/>
    </w:pPr>
    <w:rPr>
      <w:rFonts w:ascii="標楷體"/>
    </w:rPr>
  </w:style>
  <w:style w:type="paragraph" w:styleId="51">
    <w:name w:val="toc 5"/>
    <w:basedOn w:val="a"/>
    <w:next w:val="a"/>
    <w:autoRedefine/>
    <w:semiHidden/>
    <w:rsid w:val="002A72F6"/>
    <w:pPr>
      <w:kinsoku w:val="0"/>
      <w:ind w:leftChars="400" w:left="600" w:hangingChars="200" w:hanging="200"/>
      <w:jc w:val="both"/>
    </w:pPr>
    <w:rPr>
      <w:rFonts w:ascii="標楷體"/>
    </w:rPr>
  </w:style>
  <w:style w:type="paragraph" w:styleId="61">
    <w:name w:val="toc 6"/>
    <w:basedOn w:val="a"/>
    <w:next w:val="a"/>
    <w:autoRedefine/>
    <w:semiHidden/>
    <w:rsid w:val="002A72F6"/>
    <w:pPr>
      <w:ind w:leftChars="500" w:left="700" w:hangingChars="200" w:hanging="200"/>
    </w:pPr>
    <w:rPr>
      <w:rFonts w:ascii="標楷體"/>
    </w:rPr>
  </w:style>
  <w:style w:type="paragraph" w:styleId="71">
    <w:name w:val="toc 7"/>
    <w:basedOn w:val="a"/>
    <w:next w:val="a"/>
    <w:autoRedefine/>
    <w:semiHidden/>
    <w:rsid w:val="002A72F6"/>
    <w:pPr>
      <w:ind w:leftChars="600" w:left="700" w:hangingChars="100" w:hanging="100"/>
    </w:pPr>
    <w:rPr>
      <w:rFonts w:ascii="標楷體"/>
    </w:rPr>
  </w:style>
  <w:style w:type="paragraph" w:styleId="81">
    <w:name w:val="toc 8"/>
    <w:basedOn w:val="a"/>
    <w:next w:val="a"/>
    <w:autoRedefine/>
    <w:semiHidden/>
    <w:rsid w:val="002A72F6"/>
    <w:pPr>
      <w:ind w:leftChars="700" w:left="2792" w:hangingChars="100" w:hanging="349"/>
    </w:pPr>
    <w:rPr>
      <w:rFonts w:ascii="標楷體"/>
    </w:rPr>
  </w:style>
  <w:style w:type="paragraph" w:styleId="9">
    <w:name w:val="toc 9"/>
    <w:basedOn w:val="a"/>
    <w:next w:val="a"/>
    <w:autoRedefine/>
    <w:semiHidden/>
    <w:rsid w:val="002A72F6"/>
    <w:pPr>
      <w:ind w:leftChars="1600" w:left="3840"/>
    </w:pPr>
  </w:style>
  <w:style w:type="character" w:styleId="a6">
    <w:name w:val="Hyperlink"/>
    <w:basedOn w:val="a0"/>
    <w:semiHidden/>
    <w:rsid w:val="002A72F6"/>
    <w:rPr>
      <w:color w:val="0000FF"/>
      <w:u w:val="single"/>
    </w:rPr>
  </w:style>
  <w:style w:type="paragraph" w:customStyle="1" w:styleId="11">
    <w:name w:val="段落樣式1"/>
    <w:basedOn w:val="a"/>
    <w:rsid w:val="002A72F6"/>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2A72F6"/>
    <w:pPr>
      <w:ind w:leftChars="200" w:left="200" w:firstLineChars="0" w:firstLine="0"/>
    </w:pPr>
  </w:style>
  <w:style w:type="paragraph" w:styleId="a7">
    <w:name w:val="header"/>
    <w:basedOn w:val="a"/>
    <w:semiHidden/>
    <w:rsid w:val="002A72F6"/>
    <w:pPr>
      <w:tabs>
        <w:tab w:val="center" w:pos="4153"/>
        <w:tab w:val="right" w:pos="8306"/>
      </w:tabs>
      <w:snapToGrid w:val="0"/>
    </w:pPr>
    <w:rPr>
      <w:sz w:val="20"/>
    </w:rPr>
  </w:style>
  <w:style w:type="paragraph" w:styleId="a8">
    <w:name w:val="footer"/>
    <w:basedOn w:val="a"/>
    <w:semiHidden/>
    <w:rsid w:val="002A72F6"/>
    <w:pPr>
      <w:tabs>
        <w:tab w:val="center" w:pos="4153"/>
        <w:tab w:val="right" w:pos="8306"/>
      </w:tabs>
      <w:snapToGrid w:val="0"/>
    </w:pPr>
    <w:rPr>
      <w:sz w:val="20"/>
    </w:rPr>
  </w:style>
  <w:style w:type="paragraph" w:customStyle="1" w:styleId="a9">
    <w:name w:val="簽名日期"/>
    <w:basedOn w:val="a"/>
    <w:rsid w:val="002A72F6"/>
    <w:pPr>
      <w:kinsoku w:val="0"/>
      <w:jc w:val="distribute"/>
    </w:pPr>
    <w:rPr>
      <w:kern w:val="0"/>
    </w:rPr>
  </w:style>
  <w:style w:type="paragraph" w:styleId="aa">
    <w:name w:val="footnote text"/>
    <w:basedOn w:val="a"/>
    <w:link w:val="ab"/>
    <w:uiPriority w:val="99"/>
    <w:unhideWhenUsed/>
    <w:rsid w:val="00C23B9B"/>
    <w:pPr>
      <w:snapToGrid w:val="0"/>
    </w:pPr>
    <w:rPr>
      <w:sz w:val="20"/>
    </w:rPr>
  </w:style>
  <w:style w:type="character" w:customStyle="1" w:styleId="ab">
    <w:name w:val="註腳文字 字元"/>
    <w:basedOn w:val="a0"/>
    <w:link w:val="aa"/>
    <w:uiPriority w:val="99"/>
    <w:rsid w:val="00C23B9B"/>
    <w:rPr>
      <w:rFonts w:eastAsia="標楷體"/>
      <w:kern w:val="2"/>
    </w:rPr>
  </w:style>
  <w:style w:type="character" w:styleId="ac">
    <w:name w:val="footnote reference"/>
    <w:aliases w:val="FR"/>
    <w:uiPriority w:val="99"/>
    <w:semiHidden/>
    <w:unhideWhenUsed/>
    <w:rsid w:val="00C23B9B"/>
    <w:rPr>
      <w:vertAlign w:val="superscript"/>
    </w:rPr>
  </w:style>
  <w:style w:type="paragraph" w:styleId="ad">
    <w:name w:val="Balloon Text"/>
    <w:basedOn w:val="a"/>
    <w:link w:val="ae"/>
    <w:uiPriority w:val="99"/>
    <w:semiHidden/>
    <w:unhideWhenUsed/>
    <w:rsid w:val="008255D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55D2"/>
    <w:rPr>
      <w:rFonts w:asciiTheme="majorHAnsi" w:eastAsiaTheme="majorEastAsia" w:hAnsiTheme="majorHAnsi" w:cstheme="majorBidi"/>
      <w:kern w:val="2"/>
      <w:sz w:val="18"/>
      <w:szCs w:val="18"/>
    </w:rPr>
  </w:style>
  <w:style w:type="character" w:customStyle="1" w:styleId="40">
    <w:name w:val="標題 4 字元"/>
    <w:aliases w:val="表格 字元"/>
    <w:basedOn w:val="a0"/>
    <w:link w:val="4"/>
    <w:rsid w:val="00272F8A"/>
    <w:rPr>
      <w:rFonts w:ascii="標楷體" w:eastAsia="標楷體" w:hAnsi="Arial"/>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11</Pages>
  <Words>986</Words>
  <Characters>5621</Characters>
  <Application>Microsoft Office Word</Application>
  <DocSecurity>0</DocSecurity>
  <Lines>46</Lines>
  <Paragraphs>13</Paragraphs>
  <ScaleCrop>false</ScaleCrop>
  <Company>cy</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2</cp:revision>
  <cp:lastPrinted>2018-11-01T10:14:00Z</cp:lastPrinted>
  <dcterms:created xsi:type="dcterms:W3CDTF">2018-11-09T09:19:00Z</dcterms:created>
  <dcterms:modified xsi:type="dcterms:W3CDTF">2018-11-09T09:19:00Z</dcterms:modified>
</cp:coreProperties>
</file>